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99" w:rsidRPr="00C41999" w:rsidRDefault="00C41999" w:rsidP="00C41999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Tarih Öğrenmenin Önemi Ve Yararları (Kısaca)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TARİH ÖĞRENMENİN ÖNEMİ VE YARARLARI</w:t>
      </w:r>
    </w:p>
    <w:p w:rsidR="00C41999" w:rsidRPr="00C41999" w:rsidRDefault="00C41999" w:rsidP="00C41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Milletlerarası anlaşmazlıkların çözümlenmesine katkıda bulunur.</w:t>
      </w:r>
    </w:p>
    <w:p w:rsidR="00C41999" w:rsidRPr="00C41999" w:rsidRDefault="00C41999" w:rsidP="00C41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Günümüz yöneticilerine devlet yönetimi konusunda yol gösterir.</w:t>
      </w:r>
    </w:p>
    <w:p w:rsidR="00C41999" w:rsidRPr="00C41999" w:rsidRDefault="00C41999" w:rsidP="00C41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Vatan ve millet sevgisini arttırır.</w:t>
      </w:r>
    </w:p>
    <w:p w:rsidR="00C41999" w:rsidRPr="00C41999" w:rsidRDefault="00C41999" w:rsidP="00C41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İnsanların düşünce gücünü geliştirir.</w:t>
      </w:r>
    </w:p>
    <w:p w:rsidR="00C41999" w:rsidRPr="00C41999" w:rsidRDefault="00C41999" w:rsidP="00C41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Geçmişten ders çıkarmamıza yol açar.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Atatürk’ün tarih öğrenimine verdiği önem: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Atatürk tarihe büyük ilgi duymuştur. Türk Tarihinin doğru kaynaklara dayandırılarak araştırılmasına önem vermiştir. Türk tarihi ile ilgili bilimsel çakışmalar yapabilmesi için </w:t>
      </w:r>
      <w:r w:rsidRPr="00C4199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Türk Tarih Kurumunu (1931)</w:t>
      </w: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kurdurmuştur.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Tarihi olayların değerlendirilmesi: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Tarihi olaylar meydana geldiği dönemin siyasi, sosyal, kültürel, ekonomik ve dini özelliklerini yansıtır. Bu nedenle her olayı değerlendirirken olayın meydana geldiği dönemin koşulları dikkate alınmalıdır. Tarihçi objektif olmalıdır. notbak.com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Tarihi olayların değişebilir özelliği: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Tarih mutlak bilgilerden oluşmaz. Yeni belgeler ortaya çıktıkça tarihi bilgiler değişebilir. Bulunacak her yeni kaynak bu bilgileri güçlendirebilir veya değiştirebilir. </w:t>
      </w:r>
      <w:r w:rsidRPr="00C41999">
        <w:rPr>
          <w:rFonts w:ascii="Arial" w:eastAsia="Times New Roman" w:hAnsi="Arial" w:cs="Arial"/>
          <w:b/>
          <w:bCs/>
          <w:color w:val="000000"/>
          <w:sz w:val="29"/>
          <w:szCs w:val="29"/>
          <w:lang w:eastAsia="tr-TR"/>
        </w:rPr>
        <w:t>Örneğin: </w:t>
      </w: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İlk Osmanlı parasının Orhan Bey döneminde basıldığı bilinirken Osman Bey’e ait bir paranın bulunmasıyla İlk Osmanlı parasının Osman Bey tarafından bastırıldığı anlaşıldı.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b/>
          <w:bCs/>
          <w:color w:val="FF0000"/>
          <w:sz w:val="29"/>
          <w:szCs w:val="29"/>
          <w:lang w:eastAsia="tr-TR"/>
        </w:rPr>
        <w:t>Tarihe adanmış bir ömür HALİL İNALCIK</w:t>
      </w:r>
    </w:p>
    <w:p w:rsidR="00C41999" w:rsidRPr="00C41999" w:rsidRDefault="00C41999" w:rsidP="00C41999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C41999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Halil İnalcık dünyaca ünlü tarihçilerimizdendir. UNESCO’nun çıkarmayı tasarladığı “Dünya tarihi“ adlı eserde yer alması onun tarihçiliğine olan uluslararası saygının göstergelerindendir.</w:t>
      </w:r>
    </w:p>
    <w:p w:rsidR="00206CFF" w:rsidRDefault="00206CFF">
      <w:bookmarkStart w:id="0" w:name="_GoBack"/>
      <w:bookmarkEnd w:id="0"/>
    </w:p>
    <w:sectPr w:rsidR="0020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517"/>
    <w:multiLevelType w:val="multilevel"/>
    <w:tmpl w:val="ED6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E"/>
    <w:rsid w:val="00206CFF"/>
    <w:rsid w:val="00B05A6E"/>
    <w:rsid w:val="00C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79EF"/>
  <w15:chartTrackingRefBased/>
  <w15:docId w15:val="{529CA59F-34E5-43EC-8CD0-C863F69E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41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4199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4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1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2023-05-02T19:24:00Z</dcterms:created>
  <dcterms:modified xsi:type="dcterms:W3CDTF">2023-05-02T19:24:00Z</dcterms:modified>
</cp:coreProperties>
</file>