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4321"/>
      </w:tblGrid>
      <w:tr w:rsidR="00F5355E" w:rsidRPr="00B91219" w:rsidTr="00210264">
        <w:tc>
          <w:tcPr>
            <w:tcW w:w="4321" w:type="dxa"/>
          </w:tcPr>
          <w:p w:rsidR="00F5355E" w:rsidRPr="00B91219" w:rsidRDefault="00F5355E" w:rsidP="00210264">
            <w:pPr>
              <w:autoSpaceDE w:val="0"/>
              <w:autoSpaceDN w:val="0"/>
              <w:adjustRightInd w:val="0"/>
              <w:rPr>
                <w:rFonts w:asciiTheme="majorHAnsi" w:hAnsiTheme="majorHAnsi" w:cs="AvantGardeITCbyBT-Demi"/>
                <w:b/>
              </w:rPr>
            </w:pPr>
            <w:r w:rsidRPr="00B91219">
              <w:rPr>
                <w:rFonts w:asciiTheme="majorHAnsi" w:hAnsiTheme="majorHAnsi" w:cs="AvantGardeITCbyBT-Demi"/>
                <w:b/>
              </w:rPr>
              <w:t xml:space="preserve">Din ve Din Anlayışı </w:t>
            </w:r>
          </w:p>
        </w:tc>
      </w:tr>
    </w:tbl>
    <w:p w:rsidR="00F5355E" w:rsidRDefault="00F5355E" w:rsidP="00F5355E">
      <w:pPr>
        <w:autoSpaceDE w:val="0"/>
        <w:autoSpaceDN w:val="0"/>
        <w:adjustRightInd w:val="0"/>
        <w:spacing w:after="0" w:line="240" w:lineRule="auto"/>
        <w:rPr>
          <w:rFonts w:asciiTheme="majorHAnsi" w:hAnsiTheme="majorHAnsi" w:cs="AvantGardeITCbyBT-Book"/>
          <w:sz w:val="20"/>
          <w:szCs w:val="20"/>
        </w:rPr>
      </w:pP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B91219">
        <w:rPr>
          <w:rFonts w:asciiTheme="majorHAnsi" w:hAnsiTheme="majorHAnsi" w:cs="AvantGardeITCbyBT-Book"/>
          <w:b/>
          <w:sz w:val="20"/>
          <w:szCs w:val="20"/>
        </w:rPr>
        <w:t>Din</w:t>
      </w:r>
      <w:r w:rsidRPr="00E0563D">
        <w:rPr>
          <w:rFonts w:asciiTheme="majorHAnsi" w:hAnsiTheme="majorHAnsi" w:cs="AvantGardeITCbyBT-Book"/>
          <w:sz w:val="20"/>
          <w:szCs w:val="20"/>
        </w:rPr>
        <w:t xml:space="preserve">; Allah </w:t>
      </w:r>
      <w:r w:rsidRPr="00360C23">
        <w:rPr>
          <w:rFonts w:asciiTheme="majorHAnsi" w:hAnsiTheme="majorHAnsi" w:cs="AvantGardeITCbyBT-Book"/>
          <w:sz w:val="20"/>
          <w:szCs w:val="20"/>
        </w:rPr>
        <w:t>tarafından vahiy yoluyla gönderilen, insanları kendi özgür iradeleriyle</w:t>
      </w:r>
      <w:r w:rsidRPr="00E0563D">
        <w:rPr>
          <w:rFonts w:asciiTheme="majorHAnsi" w:hAnsiTheme="majorHAnsi" w:cs="AvantGardeITCbyBT-Book"/>
          <w:sz w:val="20"/>
          <w:szCs w:val="20"/>
        </w:rPr>
        <w:t xml:space="preserve"> iyiye ve doğruya yöneltmeyi amaçlayan kurallar bütünüdür. </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B91219">
        <w:rPr>
          <w:rFonts w:asciiTheme="majorHAnsi" w:hAnsiTheme="majorHAnsi" w:cs="AvantGardeITCbyBT-Book"/>
          <w:b/>
          <w:sz w:val="20"/>
          <w:szCs w:val="20"/>
        </w:rPr>
        <w:t>Dini anlayışı/mezhep</w:t>
      </w:r>
      <w:r w:rsidRPr="00E0563D">
        <w:rPr>
          <w:rFonts w:asciiTheme="majorHAnsi" w:hAnsiTheme="majorHAnsi" w:cs="AvantGardeITCbyBT-Book"/>
          <w:sz w:val="20"/>
          <w:szCs w:val="20"/>
        </w:rPr>
        <w:t xml:space="preserve">  vahyin  din bilginleri  içinde bulundukları şartlara göre algılanma ve yorumlanma biçimleridir. Bundan dolayı da din tek iken din anlayışları birden çok olabilir. </w:t>
      </w:r>
    </w:p>
    <w:p w:rsidR="00F5355E" w:rsidRDefault="00F5355E" w:rsidP="00F5355E">
      <w:pPr>
        <w:autoSpaceDE w:val="0"/>
        <w:autoSpaceDN w:val="0"/>
        <w:adjustRightInd w:val="0"/>
        <w:spacing w:after="0" w:line="240" w:lineRule="auto"/>
        <w:rPr>
          <w:rFonts w:asciiTheme="majorHAnsi" w:hAnsiTheme="majorHAnsi" w:cs="AvantGardeITCbyBT-Book"/>
          <w:sz w:val="20"/>
          <w:szCs w:val="20"/>
        </w:rPr>
      </w:pPr>
      <w:r w:rsidRPr="00B91219">
        <w:rPr>
          <w:rFonts w:asciiTheme="majorHAnsi" w:hAnsiTheme="majorHAnsi" w:cs="AvantGardeITCbyBT-Book"/>
          <w:b/>
          <w:sz w:val="20"/>
          <w:szCs w:val="20"/>
        </w:rPr>
        <w:t>Dinin amacı</w:t>
      </w:r>
      <w:r w:rsidRPr="00E0563D">
        <w:rPr>
          <w:rFonts w:asciiTheme="majorHAnsi" w:hAnsiTheme="majorHAnsi" w:cs="AvantGardeITCbyBT-Book"/>
          <w:sz w:val="20"/>
          <w:szCs w:val="20"/>
        </w:rPr>
        <w:t xml:space="preserve"> insanları, kötülüklerden sakındırmak suretiyle onlara dünya ve ahiret mutluluğu sağlamaktır</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dinin değişmezleri</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iman konuları</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ibadet konuları</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ahlak konuları</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dinin değişenleri</w:t>
      </w:r>
    </w:p>
    <w:p w:rsidR="00F5355E" w:rsidRPr="00E0563D" w:rsidRDefault="00F5355E" w:rsidP="00F5355E">
      <w:pPr>
        <w:autoSpaceDE w:val="0"/>
        <w:autoSpaceDN w:val="0"/>
        <w:adjustRightInd w:val="0"/>
        <w:spacing w:after="0" w:line="240" w:lineRule="auto"/>
        <w:ind w:firstLine="708"/>
        <w:rPr>
          <w:rFonts w:asciiTheme="majorHAnsi" w:hAnsiTheme="majorHAnsi" w:cs="AvantGardeITCbyBT-Demi"/>
          <w:sz w:val="20"/>
          <w:szCs w:val="20"/>
        </w:rPr>
      </w:pPr>
      <w:r w:rsidRPr="00E0563D">
        <w:rPr>
          <w:rFonts w:asciiTheme="majorHAnsi" w:hAnsiTheme="majorHAnsi" w:cs="AvantGardeITCbyBT-Demi"/>
          <w:sz w:val="20"/>
          <w:szCs w:val="20"/>
        </w:rPr>
        <w:t>muamelat konuları</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 xml:space="preserve">dinin teşekkülü </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rasul hayatta iken</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vahye dayalı dinler ibadet inanç konuları hepsi  aynıdır adem as dan Muhammet  as kadar değişiklik olmaz</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 xml:space="preserve">muamelat konuları rasulun toplumuna göre şekillenir </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rasulun görevi</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vahyi/ilahi mesajı aktarmak</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açıklamak</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örnek olmak</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emri bil maruf nehyi anil münker</w:t>
      </w:r>
    </w:p>
    <w:p w:rsidR="00F5355E" w:rsidRPr="00E0563D" w:rsidRDefault="00F5355E" w:rsidP="00F5355E">
      <w:pPr>
        <w:autoSpaceDE w:val="0"/>
        <w:autoSpaceDN w:val="0"/>
        <w:adjustRightInd w:val="0"/>
        <w:spacing w:after="0" w:line="240" w:lineRule="auto"/>
        <w:ind w:left="708"/>
        <w:rPr>
          <w:rFonts w:asciiTheme="majorHAnsi" w:hAnsiTheme="majorHAnsi" w:cs="AvantGardeITCbyBT-Demi"/>
          <w:sz w:val="20"/>
          <w:szCs w:val="20"/>
        </w:rPr>
      </w:pPr>
      <w:r w:rsidRPr="00E0563D">
        <w:rPr>
          <w:rFonts w:asciiTheme="majorHAnsi" w:hAnsiTheme="majorHAnsi" w:cs="AvantGardeITCbyBT-Demi"/>
          <w:sz w:val="20"/>
          <w:szCs w:val="20"/>
        </w:rPr>
        <w:t>dünyevi görevleri</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İslam kimleri muhatap alır  (kimler yaptıklarından sorumlu)</w:t>
      </w:r>
    </w:p>
    <w:p w:rsidR="00F5355E" w:rsidRPr="00E0563D" w:rsidRDefault="00F5355E" w:rsidP="00F5355E">
      <w:pPr>
        <w:autoSpaceDE w:val="0"/>
        <w:autoSpaceDN w:val="0"/>
        <w:adjustRightInd w:val="0"/>
        <w:spacing w:after="0" w:line="240" w:lineRule="auto"/>
        <w:ind w:left="1416"/>
        <w:rPr>
          <w:rFonts w:asciiTheme="majorHAnsi" w:hAnsiTheme="majorHAnsi" w:cs="AvantGardeITCbyBT-Demi"/>
          <w:sz w:val="20"/>
          <w:szCs w:val="20"/>
        </w:rPr>
      </w:pPr>
      <w:r w:rsidRPr="00E0563D">
        <w:rPr>
          <w:rFonts w:asciiTheme="majorHAnsi" w:hAnsiTheme="majorHAnsi" w:cs="AvantGardeITCbyBT-Demi"/>
          <w:sz w:val="20"/>
          <w:szCs w:val="20"/>
        </w:rPr>
        <w:t>akıllı</w:t>
      </w:r>
    </w:p>
    <w:p w:rsidR="00F5355E" w:rsidRPr="00E0563D" w:rsidRDefault="00F5355E" w:rsidP="00F5355E">
      <w:pPr>
        <w:autoSpaceDE w:val="0"/>
        <w:autoSpaceDN w:val="0"/>
        <w:adjustRightInd w:val="0"/>
        <w:spacing w:after="0" w:line="240" w:lineRule="auto"/>
        <w:ind w:left="1416"/>
        <w:rPr>
          <w:rFonts w:asciiTheme="majorHAnsi" w:hAnsiTheme="majorHAnsi" w:cs="AvantGardeITCbyBT-Demi"/>
          <w:sz w:val="20"/>
          <w:szCs w:val="20"/>
        </w:rPr>
      </w:pPr>
      <w:r w:rsidRPr="00E0563D">
        <w:rPr>
          <w:rFonts w:asciiTheme="majorHAnsi" w:hAnsiTheme="majorHAnsi" w:cs="AvantGardeITCbyBT-Demi"/>
          <w:sz w:val="20"/>
          <w:szCs w:val="20"/>
        </w:rPr>
        <w:t>ergen</w:t>
      </w:r>
    </w:p>
    <w:p w:rsidR="00F5355E" w:rsidRPr="00E0563D" w:rsidRDefault="00F5355E" w:rsidP="00F5355E">
      <w:pPr>
        <w:autoSpaceDE w:val="0"/>
        <w:autoSpaceDN w:val="0"/>
        <w:adjustRightInd w:val="0"/>
        <w:spacing w:after="0" w:line="240" w:lineRule="auto"/>
        <w:ind w:left="1416"/>
        <w:rPr>
          <w:rFonts w:asciiTheme="majorHAnsi" w:hAnsiTheme="majorHAnsi" w:cs="AvantGardeITCbyBT-Demi"/>
          <w:sz w:val="20"/>
          <w:szCs w:val="20"/>
        </w:rPr>
      </w:pPr>
      <w:r w:rsidRPr="00E0563D">
        <w:rPr>
          <w:rFonts w:asciiTheme="majorHAnsi" w:hAnsiTheme="majorHAnsi" w:cs="AvantGardeITCbyBT-Demi"/>
          <w:sz w:val="20"/>
          <w:szCs w:val="20"/>
        </w:rPr>
        <w:t>irade  sahibi</w:t>
      </w:r>
    </w:p>
    <w:p w:rsidR="00F5355E" w:rsidRPr="00030F2A" w:rsidRDefault="00F5355E" w:rsidP="00F5355E">
      <w:pPr>
        <w:autoSpaceDE w:val="0"/>
        <w:autoSpaceDN w:val="0"/>
        <w:adjustRightInd w:val="0"/>
        <w:spacing w:after="0" w:line="240" w:lineRule="auto"/>
        <w:rPr>
          <w:rFonts w:asciiTheme="majorHAnsi" w:hAnsiTheme="majorHAnsi" w:cs="AvantGardeITCbyBT-Demi"/>
          <w:b/>
          <w:sz w:val="20"/>
          <w:szCs w:val="20"/>
        </w:rPr>
      </w:pPr>
      <w:r w:rsidRPr="00030F2A">
        <w:rPr>
          <w:rFonts w:asciiTheme="majorHAnsi" w:hAnsiTheme="majorHAnsi" w:cs="AvantGardeITCbyBT-Demi"/>
          <w:b/>
          <w:sz w:val="20"/>
          <w:szCs w:val="20"/>
        </w:rPr>
        <w:t>kimler dinen yapıtlarından sorumlu değil</w:t>
      </w:r>
    </w:p>
    <w:p w:rsidR="00F5355E" w:rsidRPr="00E0563D" w:rsidRDefault="00F5355E" w:rsidP="00F5355E">
      <w:pPr>
        <w:autoSpaceDE w:val="0"/>
        <w:autoSpaceDN w:val="0"/>
        <w:adjustRightInd w:val="0"/>
        <w:spacing w:after="0" w:line="240" w:lineRule="auto"/>
        <w:ind w:left="1416"/>
        <w:rPr>
          <w:rFonts w:asciiTheme="majorHAnsi" w:hAnsiTheme="majorHAnsi" w:cs="AvantGardeITCbyBT-Demi"/>
          <w:sz w:val="20"/>
          <w:szCs w:val="20"/>
        </w:rPr>
      </w:pPr>
      <w:r w:rsidRPr="00E0563D">
        <w:rPr>
          <w:rFonts w:asciiTheme="majorHAnsi" w:hAnsiTheme="majorHAnsi" w:cs="AvantGardeITCbyBT-Demi"/>
          <w:sz w:val="20"/>
          <w:szCs w:val="20"/>
        </w:rPr>
        <w:t>ergen olmayan</w:t>
      </w:r>
    </w:p>
    <w:p w:rsidR="00F5355E" w:rsidRPr="00E0563D" w:rsidRDefault="00F5355E" w:rsidP="00F5355E">
      <w:pPr>
        <w:autoSpaceDE w:val="0"/>
        <w:autoSpaceDN w:val="0"/>
        <w:adjustRightInd w:val="0"/>
        <w:spacing w:after="0" w:line="240" w:lineRule="auto"/>
        <w:ind w:left="1416"/>
        <w:rPr>
          <w:rFonts w:asciiTheme="majorHAnsi" w:hAnsiTheme="majorHAnsi" w:cs="AvantGardeITCbyBT-Demi"/>
          <w:sz w:val="20"/>
          <w:szCs w:val="20"/>
        </w:rPr>
      </w:pPr>
      <w:r w:rsidRPr="00E0563D">
        <w:rPr>
          <w:rFonts w:asciiTheme="majorHAnsi" w:hAnsiTheme="majorHAnsi" w:cs="AvantGardeITCbyBT-Demi"/>
          <w:sz w:val="20"/>
          <w:szCs w:val="20"/>
        </w:rPr>
        <w:t>aklen noksan olanlar</w:t>
      </w:r>
    </w:p>
    <w:p w:rsidR="00F5355E" w:rsidRDefault="00F5355E" w:rsidP="00F5355E">
      <w:pPr>
        <w:autoSpaceDE w:val="0"/>
        <w:autoSpaceDN w:val="0"/>
        <w:adjustRightInd w:val="0"/>
        <w:spacing w:after="0" w:line="240" w:lineRule="auto"/>
        <w:rPr>
          <w:rFonts w:asciiTheme="majorHAnsi" w:hAnsiTheme="majorHAnsi" w:cs="AvantGardeITCbyBT-Book"/>
          <w:sz w:val="20"/>
          <w:szCs w:val="20"/>
        </w:rPr>
      </w:pPr>
    </w:p>
    <w:tbl>
      <w:tblPr>
        <w:tblStyle w:val="TabloKlavuzu"/>
        <w:tblW w:w="0" w:type="auto"/>
        <w:tblLook w:val="04A0" w:firstRow="1" w:lastRow="0" w:firstColumn="1" w:lastColumn="0" w:noHBand="0" w:noVBand="1"/>
      </w:tblPr>
      <w:tblGrid>
        <w:gridCol w:w="5018"/>
      </w:tblGrid>
      <w:tr w:rsidR="00F5355E" w:rsidTr="00210264">
        <w:tc>
          <w:tcPr>
            <w:tcW w:w="5018" w:type="dxa"/>
          </w:tcPr>
          <w:p w:rsidR="00F5355E" w:rsidRPr="00B91219" w:rsidRDefault="00F5355E" w:rsidP="00210264">
            <w:pPr>
              <w:autoSpaceDE w:val="0"/>
              <w:autoSpaceDN w:val="0"/>
              <w:adjustRightInd w:val="0"/>
              <w:jc w:val="center"/>
              <w:rPr>
                <w:rFonts w:asciiTheme="majorHAnsi" w:hAnsiTheme="majorHAnsi" w:cs="AvantGardeITCbyBT-Book"/>
                <w:b/>
                <w:sz w:val="20"/>
                <w:szCs w:val="20"/>
              </w:rPr>
            </w:pPr>
            <w:r w:rsidRPr="00B91219">
              <w:rPr>
                <w:rFonts w:asciiTheme="majorHAnsi" w:hAnsiTheme="majorHAnsi" w:cs="AvantGardeITCbyBT-Book"/>
                <w:b/>
                <w:sz w:val="20"/>
                <w:szCs w:val="20"/>
              </w:rPr>
              <w:t>Din anlayışları/MEZHEP(ekol)LER</w:t>
            </w:r>
          </w:p>
        </w:tc>
      </w:tr>
    </w:tbl>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E0563D">
        <w:rPr>
          <w:rFonts w:asciiTheme="majorHAnsi" w:hAnsiTheme="majorHAnsi" w:cs="AvantGardeITCbyBT-Book"/>
          <w:sz w:val="20"/>
          <w:szCs w:val="20"/>
        </w:rPr>
        <w:t>Din anlayışları/MEZHEPLER in ortaya çıkma nedenleri</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p>
    <w:p w:rsidR="00F5355E" w:rsidRPr="00E0563D" w:rsidRDefault="00F5355E" w:rsidP="00F5355E">
      <w:pPr>
        <w:autoSpaceDE w:val="0"/>
        <w:autoSpaceDN w:val="0"/>
        <w:adjustRightInd w:val="0"/>
        <w:spacing w:after="0" w:line="240" w:lineRule="auto"/>
        <w:rPr>
          <w:rFonts w:asciiTheme="majorHAnsi" w:hAnsiTheme="majorHAnsi" w:cs="AvantGardeITCbyBT-Book"/>
          <w:b/>
          <w:sz w:val="20"/>
          <w:szCs w:val="20"/>
        </w:rPr>
      </w:pPr>
      <w:r w:rsidRPr="00E0563D">
        <w:rPr>
          <w:rFonts w:asciiTheme="majorHAnsi" w:hAnsiTheme="majorHAnsi" w:cs="AvantGardeITCbyBT-Book"/>
          <w:b/>
          <w:sz w:val="20"/>
          <w:szCs w:val="20"/>
        </w:rPr>
        <w:t>İnsan faktörü</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E0563D">
        <w:rPr>
          <w:rFonts w:asciiTheme="majorHAnsi" w:hAnsiTheme="majorHAnsi" w:cs="AvantGardeITCbyBT-Book"/>
          <w:sz w:val="20"/>
          <w:szCs w:val="20"/>
        </w:rPr>
        <w:t>İnsanların eğitimi, kültürü aynı metni farklı anlamamalarına neden olur</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p>
    <w:p w:rsidR="00F5355E" w:rsidRPr="00E0563D" w:rsidRDefault="00F5355E" w:rsidP="00F5355E">
      <w:pPr>
        <w:autoSpaceDE w:val="0"/>
        <w:autoSpaceDN w:val="0"/>
        <w:adjustRightInd w:val="0"/>
        <w:spacing w:after="0" w:line="240" w:lineRule="auto"/>
        <w:rPr>
          <w:rFonts w:asciiTheme="majorHAnsi" w:hAnsiTheme="majorHAnsi" w:cs="AvantGardeITCbyBT-Book"/>
          <w:b/>
          <w:sz w:val="20"/>
          <w:szCs w:val="20"/>
        </w:rPr>
      </w:pPr>
      <w:r w:rsidRPr="00E0563D">
        <w:rPr>
          <w:rFonts w:asciiTheme="majorHAnsi" w:hAnsiTheme="majorHAnsi" w:cs="AvantGardeITCbyBT-Book"/>
          <w:b/>
          <w:sz w:val="20"/>
          <w:szCs w:val="20"/>
        </w:rPr>
        <w:t>Dini metin</w:t>
      </w:r>
      <w:r>
        <w:rPr>
          <w:rFonts w:asciiTheme="majorHAnsi" w:hAnsiTheme="majorHAnsi" w:cs="AvantGardeITCbyBT-Book"/>
          <w:b/>
          <w:sz w:val="20"/>
          <w:szCs w:val="20"/>
        </w:rPr>
        <w:t>/nas</w:t>
      </w:r>
      <w:r w:rsidRPr="00E0563D">
        <w:rPr>
          <w:rFonts w:asciiTheme="majorHAnsi" w:hAnsiTheme="majorHAnsi" w:cs="AvantGardeITCbyBT-Book"/>
          <w:b/>
          <w:sz w:val="20"/>
          <w:szCs w:val="20"/>
        </w:rPr>
        <w:t xml:space="preserve"> faktörü</w:t>
      </w:r>
    </w:p>
    <w:p w:rsidR="00F5355E" w:rsidRPr="00B91219" w:rsidRDefault="00F5355E" w:rsidP="00F5355E">
      <w:pPr>
        <w:autoSpaceDE w:val="0"/>
        <w:autoSpaceDN w:val="0"/>
        <w:adjustRightInd w:val="0"/>
        <w:spacing w:after="0" w:line="240" w:lineRule="auto"/>
        <w:rPr>
          <w:rFonts w:asciiTheme="majorHAnsi" w:hAnsiTheme="majorHAnsi" w:cs="AvantGardeITCbyBT-Book"/>
          <w:sz w:val="20"/>
          <w:szCs w:val="20"/>
        </w:rPr>
      </w:pPr>
      <w:r w:rsidRPr="00B91219">
        <w:rPr>
          <w:rFonts w:asciiTheme="majorHAnsi" w:hAnsiTheme="majorHAnsi" w:cs="AvantGardeITCbyBT-Book"/>
          <w:sz w:val="20"/>
          <w:szCs w:val="20"/>
        </w:rPr>
        <w:t>Nasslar farklı anlamaya müsait</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E0563D">
        <w:rPr>
          <w:rFonts w:asciiTheme="majorHAnsi" w:hAnsiTheme="majorHAnsi" w:cs="AvantGardeITCbyBT-Book"/>
          <w:sz w:val="20"/>
          <w:szCs w:val="20"/>
        </w:rPr>
        <w:t>Hadis ve ayetteki ifadeler farklı anlamaya müsait</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p>
    <w:p w:rsidR="00F5355E" w:rsidRPr="00E0563D" w:rsidRDefault="00F5355E" w:rsidP="00F5355E">
      <w:pPr>
        <w:autoSpaceDE w:val="0"/>
        <w:autoSpaceDN w:val="0"/>
        <w:adjustRightInd w:val="0"/>
        <w:spacing w:after="0" w:line="240" w:lineRule="auto"/>
        <w:rPr>
          <w:rFonts w:asciiTheme="majorHAnsi" w:hAnsiTheme="majorHAnsi" w:cs="AvantGardeITCbyBT-Book"/>
          <w:b/>
          <w:sz w:val="20"/>
          <w:szCs w:val="20"/>
        </w:rPr>
      </w:pPr>
      <w:r w:rsidRPr="00E0563D">
        <w:rPr>
          <w:rFonts w:asciiTheme="majorHAnsi" w:hAnsiTheme="majorHAnsi" w:cs="AvantGardeITCbyBT-Book"/>
          <w:b/>
          <w:sz w:val="20"/>
          <w:szCs w:val="20"/>
        </w:rPr>
        <w:t>Kültür/toplum faktörü</w:t>
      </w:r>
    </w:p>
    <w:p w:rsidR="00F5355E" w:rsidRPr="00E0563D" w:rsidRDefault="00F5355E" w:rsidP="00F5355E">
      <w:pPr>
        <w:autoSpaceDE w:val="0"/>
        <w:autoSpaceDN w:val="0"/>
        <w:adjustRightInd w:val="0"/>
        <w:spacing w:after="0" w:line="240" w:lineRule="auto"/>
        <w:rPr>
          <w:rFonts w:asciiTheme="majorHAnsi" w:hAnsiTheme="majorHAnsi" w:cs="AvantGardeITCbyBT-Book"/>
          <w:sz w:val="20"/>
          <w:szCs w:val="20"/>
        </w:rPr>
      </w:pPr>
      <w:r w:rsidRPr="00E0563D">
        <w:rPr>
          <w:rFonts w:asciiTheme="majorHAnsi" w:hAnsiTheme="majorHAnsi" w:cs="AvantGardeITCbyBT-Book"/>
          <w:sz w:val="20"/>
          <w:szCs w:val="20"/>
        </w:rPr>
        <w:t>Yaşam kültürden kültüre farklılık göstermekte</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p w:rsidR="00F5355E" w:rsidRPr="00E0563D" w:rsidRDefault="00F5355E" w:rsidP="00F5355E">
      <w:pPr>
        <w:autoSpaceDE w:val="0"/>
        <w:autoSpaceDN w:val="0"/>
        <w:adjustRightInd w:val="0"/>
        <w:spacing w:after="0" w:line="240" w:lineRule="auto"/>
        <w:rPr>
          <w:rFonts w:asciiTheme="majorHAnsi" w:hAnsiTheme="majorHAnsi" w:cs="AvantGardeITCbyBT-Demi"/>
          <w:b/>
          <w:sz w:val="20"/>
          <w:szCs w:val="20"/>
        </w:rPr>
      </w:pPr>
      <w:r w:rsidRPr="00E0563D">
        <w:rPr>
          <w:rFonts w:asciiTheme="majorHAnsi" w:hAnsiTheme="majorHAnsi" w:cs="AvantGardeITCbyBT-Demi"/>
          <w:b/>
          <w:sz w:val="20"/>
          <w:szCs w:val="20"/>
        </w:rPr>
        <w:t>Zaman/tarih faktörü</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r w:rsidRPr="00E0563D">
        <w:rPr>
          <w:rFonts w:asciiTheme="majorHAnsi" w:hAnsiTheme="majorHAnsi" w:cs="AvantGardeITCbyBT-Demi"/>
          <w:sz w:val="20"/>
          <w:szCs w:val="20"/>
        </w:rPr>
        <w:t>Zaman geçtikçe yeni olaylar, sorunlar ve gelişmeler dinin farklı anlaşılmasına neden olur</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r w:rsidRPr="00E0563D">
        <w:rPr>
          <w:rFonts w:asciiTheme="majorHAnsi" w:hAnsiTheme="majorHAnsi" w:cs="AvantGardeITCbyBT-Demi"/>
          <w:sz w:val="20"/>
          <w:szCs w:val="20"/>
        </w:rPr>
        <w:t>Bayanların hacca gitme durumu</w:t>
      </w:r>
      <w:r>
        <w:rPr>
          <w:rFonts w:asciiTheme="majorHAnsi" w:hAnsiTheme="majorHAnsi" w:cs="AvantGardeITCbyBT-Demi"/>
          <w:sz w:val="20"/>
          <w:szCs w:val="20"/>
        </w:rPr>
        <w:t xml:space="preserve">: deve gibi hayvanlarla hacca gidildiği dönemlerde zengin kadın hacca gitmekle yükümlü olsa da yanında bi namahremi (kocası babası, erkek kardeşi, amcası dayısı gibi evlenmesi yasak olan kişi) olması şartı da vardı, yani zngin kadının hacca </w:t>
      </w:r>
      <w:r>
        <w:rPr>
          <w:rFonts w:asciiTheme="majorHAnsi" w:hAnsiTheme="majorHAnsi" w:cs="AvantGardeITCbyBT-Demi"/>
          <w:sz w:val="20"/>
          <w:szCs w:val="20"/>
        </w:rPr>
        <w:t>giderken yanında namahremi yoksa hacca gitmezdi ama günümüzde zengin kadın tek başına hacca gidebilir</w:t>
      </w:r>
    </w:p>
    <w:p w:rsidR="00F5355E" w:rsidRPr="00E0563D" w:rsidRDefault="00F5355E" w:rsidP="00F5355E">
      <w:pPr>
        <w:autoSpaceDE w:val="0"/>
        <w:autoSpaceDN w:val="0"/>
        <w:adjustRightInd w:val="0"/>
        <w:spacing w:after="0" w:line="240" w:lineRule="auto"/>
        <w:rPr>
          <w:rFonts w:asciiTheme="majorHAnsi" w:hAnsiTheme="majorHAnsi" w:cs="AvantGardeITCbyBT-Demi"/>
          <w:b/>
          <w:sz w:val="20"/>
          <w:szCs w:val="20"/>
        </w:rPr>
      </w:pPr>
      <w:r w:rsidRPr="00E0563D">
        <w:rPr>
          <w:rFonts w:asciiTheme="majorHAnsi" w:hAnsiTheme="majorHAnsi" w:cs="AvantGardeITCbyBT-Demi"/>
          <w:b/>
          <w:sz w:val="20"/>
          <w:szCs w:val="20"/>
        </w:rPr>
        <w:t>Coğrafi faktör</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r w:rsidRPr="00E0563D">
        <w:rPr>
          <w:rFonts w:asciiTheme="majorHAnsi" w:hAnsiTheme="majorHAnsi" w:cs="AvantGardeITCbyBT-Demi"/>
          <w:sz w:val="20"/>
          <w:szCs w:val="20"/>
        </w:rPr>
        <w:t>Giyim, kuşam,  kültür anlayış</w:t>
      </w:r>
      <w:r>
        <w:rPr>
          <w:rFonts w:asciiTheme="majorHAnsi" w:hAnsiTheme="majorHAnsi" w:cs="AvantGardeITCbyBT-Demi"/>
          <w:sz w:val="20"/>
          <w:szCs w:val="20"/>
        </w:rPr>
        <w:t>ı</w:t>
      </w:r>
      <w:r w:rsidRPr="00E0563D">
        <w:rPr>
          <w:rFonts w:asciiTheme="majorHAnsi" w:hAnsiTheme="majorHAnsi" w:cs="AvantGardeITCbyBT-Demi"/>
          <w:sz w:val="20"/>
          <w:szCs w:val="20"/>
        </w:rPr>
        <w:t xml:space="preserve"> coğrafyaya göre şekillenir</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p w:rsidR="00F5355E" w:rsidRDefault="00F5355E" w:rsidP="00F5355E">
      <w:pPr>
        <w:autoSpaceDE w:val="0"/>
        <w:autoSpaceDN w:val="0"/>
        <w:adjustRightInd w:val="0"/>
        <w:spacing w:after="0" w:line="240" w:lineRule="auto"/>
        <w:rPr>
          <w:rFonts w:asciiTheme="majorHAnsi" w:hAnsiTheme="majorHAnsi" w:cs="AvantGardeITCbyBT-Demi"/>
          <w:sz w:val="20"/>
          <w:szCs w:val="20"/>
        </w:rPr>
      </w:pPr>
      <w:r w:rsidRPr="007903FF">
        <w:rPr>
          <w:rFonts w:asciiTheme="majorHAnsi" w:hAnsiTheme="majorHAnsi" w:cs="AvantGardeITCbyBT-Demi"/>
          <w:b/>
          <w:sz w:val="20"/>
          <w:szCs w:val="20"/>
        </w:rPr>
        <w:t>İslam’ın yapısı</w:t>
      </w:r>
      <w:r w:rsidRPr="00E0563D">
        <w:rPr>
          <w:rFonts w:asciiTheme="majorHAnsi" w:hAnsiTheme="majorHAnsi" w:cs="AvantGardeITCbyBT-Demi"/>
          <w:sz w:val="20"/>
          <w:szCs w:val="20"/>
        </w:rPr>
        <w:t xml:space="preserve">: </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r w:rsidRPr="00E0563D">
        <w:rPr>
          <w:rFonts w:asciiTheme="majorHAnsi" w:hAnsiTheme="majorHAnsi" w:cs="AvantGardeITCbyBT-Demi"/>
          <w:sz w:val="20"/>
          <w:szCs w:val="20"/>
        </w:rPr>
        <w:t>6.asırda nazil olan İslam’ın kıyamete kadar devam etmesi onun zaman içinde inanç  ibadet ahlak dışındaki muamelat konuları toplumdan topluma, kültürden kültüre  te</w:t>
      </w:r>
      <w:r>
        <w:rPr>
          <w:rFonts w:asciiTheme="majorHAnsi" w:hAnsiTheme="majorHAnsi" w:cs="AvantGardeITCbyBT-Demi"/>
          <w:sz w:val="20"/>
          <w:szCs w:val="20"/>
        </w:rPr>
        <w:t>k</w:t>
      </w:r>
      <w:r w:rsidRPr="00E0563D">
        <w:rPr>
          <w:rFonts w:asciiTheme="majorHAnsi" w:hAnsiTheme="majorHAnsi" w:cs="AvantGardeITCbyBT-Demi"/>
          <w:sz w:val="20"/>
          <w:szCs w:val="20"/>
        </w:rPr>
        <w:t>noloji göre değişir</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p w:rsidR="00F5355E" w:rsidRPr="007903FF" w:rsidRDefault="00F5355E" w:rsidP="00F5355E">
      <w:pPr>
        <w:autoSpaceDE w:val="0"/>
        <w:autoSpaceDN w:val="0"/>
        <w:adjustRightInd w:val="0"/>
        <w:spacing w:after="0" w:line="240" w:lineRule="auto"/>
        <w:rPr>
          <w:rFonts w:asciiTheme="majorHAnsi" w:hAnsiTheme="majorHAnsi" w:cs="AvantGardeITCbyBT-Demi"/>
          <w:b/>
          <w:sz w:val="20"/>
          <w:szCs w:val="20"/>
        </w:rPr>
      </w:pPr>
      <w:r w:rsidRPr="007903FF">
        <w:rPr>
          <w:rFonts w:asciiTheme="majorHAnsi" w:hAnsiTheme="majorHAnsi" w:cs="AvantGardeITCbyBT-Demi"/>
          <w:b/>
          <w:sz w:val="20"/>
          <w:szCs w:val="20"/>
        </w:rPr>
        <w:t>İslam’ın evrensel olması</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p w:rsidR="00F5355E" w:rsidRPr="007903FF" w:rsidRDefault="00F5355E" w:rsidP="00F5355E">
      <w:pPr>
        <w:autoSpaceDE w:val="0"/>
        <w:autoSpaceDN w:val="0"/>
        <w:adjustRightInd w:val="0"/>
        <w:spacing w:after="0" w:line="240" w:lineRule="auto"/>
        <w:rPr>
          <w:rFonts w:asciiTheme="majorHAnsi" w:hAnsiTheme="majorHAnsi" w:cs="AvantGardeITCbyBT-Demi"/>
          <w:b/>
          <w:sz w:val="20"/>
          <w:szCs w:val="20"/>
        </w:rPr>
      </w:pPr>
      <w:r w:rsidRPr="007903FF">
        <w:rPr>
          <w:rFonts w:asciiTheme="majorHAnsi" w:hAnsiTheme="majorHAnsi" w:cs="AvantGardeITCbyBT-Demi"/>
          <w:b/>
          <w:sz w:val="20"/>
          <w:szCs w:val="20"/>
        </w:rPr>
        <w:t>İslam’da içtihatta bulunma teşvik edilmiş olması</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r>
        <w:rPr>
          <w:rFonts w:asciiTheme="majorHAnsi" w:hAnsiTheme="majorHAnsi" w:cs="AvantGardeITCbyBT-Demi"/>
          <w:sz w:val="20"/>
          <w:szCs w:val="20"/>
        </w:rPr>
        <w:t>Kıyamete kadar geçerli olan ve evrensel olan islam yeni durumlar için içtihat kapısını açık bırakmıştır</w:t>
      </w:r>
    </w:p>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4321"/>
      </w:tblGrid>
      <w:tr w:rsidR="00F5355E" w:rsidRPr="00E0563D" w:rsidTr="00210264">
        <w:tc>
          <w:tcPr>
            <w:tcW w:w="4321" w:type="dxa"/>
          </w:tcPr>
          <w:p w:rsidR="00F5355E" w:rsidRPr="00E0563D" w:rsidRDefault="00F5355E" w:rsidP="00210264">
            <w:pPr>
              <w:autoSpaceDE w:val="0"/>
              <w:autoSpaceDN w:val="0"/>
              <w:adjustRightInd w:val="0"/>
              <w:rPr>
                <w:rFonts w:ascii="AvantGardeITCbyBT-Demi" w:hAnsi="AvantGardeITCbyBT-Demi" w:cs="AvantGardeITCbyBT-Demi"/>
                <w:sz w:val="20"/>
                <w:szCs w:val="20"/>
              </w:rPr>
            </w:pPr>
            <w:r w:rsidRPr="00E0563D">
              <w:rPr>
                <w:rFonts w:ascii="AvantGardeITCbyBT-Demi" w:hAnsi="AvantGardeITCbyBT-Demi" w:cs="AvantGardeITCbyBT-Demi"/>
                <w:sz w:val="20"/>
                <w:szCs w:val="20"/>
              </w:rPr>
              <w:t>MEZHEP/EKOL/DİN ANLAYIŞI</w:t>
            </w:r>
          </w:p>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AvantGardeITCbyBT-Demi" w:hAnsi="AvantGardeITCbyBT-Demi" w:cs="AvantGardeITCbyBT-Demi"/>
                <w:sz w:val="20"/>
                <w:szCs w:val="20"/>
              </w:rPr>
              <w:t xml:space="preserve">İslam Düşüncesinde Yorum Biçimleri </w:t>
            </w:r>
          </w:p>
        </w:tc>
      </w:tr>
    </w:tbl>
    <w:p w:rsidR="00F5355E" w:rsidRDefault="00F5355E" w:rsidP="00F535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2027"/>
        <w:gridCol w:w="2370"/>
      </w:tblGrid>
      <w:tr w:rsidR="00F5355E" w:rsidRPr="00E0563D" w:rsidTr="00210264">
        <w:tc>
          <w:tcPr>
            <w:tcW w:w="2027"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 xml:space="preserve">Mezhep/ekol </w:t>
            </w:r>
          </w:p>
        </w:tc>
        <w:tc>
          <w:tcPr>
            <w:tcW w:w="2370"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 xml:space="preserve">Sözlükte  </w:t>
            </w:r>
            <w:r w:rsidRPr="00E0563D">
              <w:rPr>
                <w:rFonts w:ascii="AvantGardeITCbyBT-Book" w:hAnsi="AvantGardeITCbyBT-Book" w:cs="AvantGardeITCbyBT-Book"/>
                <w:sz w:val="20"/>
                <w:szCs w:val="20"/>
              </w:rPr>
              <w:t>Gidilecek yol, görüş ve akım anlamlarına gelen</w:t>
            </w:r>
          </w:p>
        </w:tc>
      </w:tr>
      <w:tr w:rsidR="00F5355E" w:rsidRPr="00E0563D" w:rsidTr="00210264">
        <w:tc>
          <w:tcPr>
            <w:tcW w:w="2027"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Mezhep/ekol</w:t>
            </w:r>
          </w:p>
        </w:tc>
        <w:tc>
          <w:tcPr>
            <w:tcW w:w="2370" w:type="dxa"/>
          </w:tcPr>
          <w:p w:rsidR="00F5355E" w:rsidRPr="00E0563D" w:rsidRDefault="00F5355E" w:rsidP="00210264">
            <w:pPr>
              <w:autoSpaceDE w:val="0"/>
              <w:autoSpaceDN w:val="0"/>
              <w:adjustRightInd w:val="0"/>
              <w:rPr>
                <w:rFonts w:ascii="AvantGardeITCbyBT-Book" w:hAnsi="AvantGardeITCbyBT-Book" w:cs="AvantGardeITCbyBT-Book"/>
                <w:sz w:val="20"/>
                <w:szCs w:val="20"/>
              </w:rPr>
            </w:pPr>
            <w:r w:rsidRPr="00E0563D">
              <w:rPr>
                <w:rFonts w:ascii="AvantGardeITCbyBT-Book" w:hAnsi="AvantGardeITCbyBT-Book" w:cs="AvantGardeITCbyBT-Book"/>
                <w:sz w:val="20"/>
                <w:szCs w:val="20"/>
              </w:rPr>
              <w:t>bir din içindeki görüş, yorum ve anlayış</w:t>
            </w:r>
          </w:p>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AvantGardeITCbyBT-Book" w:hAnsi="AvantGardeITCbyBT-Book" w:cs="AvantGardeITCbyBT-Book"/>
                <w:sz w:val="20"/>
                <w:szCs w:val="20"/>
              </w:rPr>
              <w:t>farklılıkları nedeniyle ortaya çıkan oluşumları ifade eder kısaca önemli din aliminin dini metini yorumlaması mezheptir</w:t>
            </w:r>
          </w:p>
        </w:tc>
      </w:tr>
      <w:tr w:rsidR="00F5355E" w:rsidRPr="00E0563D" w:rsidTr="00210264">
        <w:tc>
          <w:tcPr>
            <w:tcW w:w="2027"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içtihat</w:t>
            </w:r>
          </w:p>
        </w:tc>
        <w:tc>
          <w:tcPr>
            <w:tcW w:w="2370"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Din alminin dini konudaki fikri, yorumu</w:t>
            </w:r>
          </w:p>
        </w:tc>
      </w:tr>
    </w:tbl>
    <w:p w:rsidR="00F5355E" w:rsidRPr="00E0563D" w:rsidRDefault="00F5355E" w:rsidP="00F535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1430"/>
        <w:gridCol w:w="1436"/>
        <w:gridCol w:w="1672"/>
        <w:gridCol w:w="84"/>
      </w:tblGrid>
      <w:tr w:rsidR="00F5355E" w:rsidRPr="00E0563D" w:rsidTr="00210264">
        <w:trPr>
          <w:gridAfter w:val="1"/>
          <w:wAfter w:w="84" w:type="dxa"/>
        </w:trPr>
        <w:tc>
          <w:tcPr>
            <w:tcW w:w="4538" w:type="dxa"/>
            <w:gridSpan w:val="3"/>
          </w:tcPr>
          <w:p w:rsidR="00F5355E" w:rsidRPr="00E0563D" w:rsidRDefault="00F5355E" w:rsidP="00210264">
            <w:pPr>
              <w:autoSpaceDE w:val="0"/>
              <w:autoSpaceDN w:val="0"/>
              <w:adjustRightInd w:val="0"/>
              <w:jc w:val="center"/>
              <w:rPr>
                <w:rFonts w:asciiTheme="majorHAnsi" w:hAnsiTheme="majorHAnsi" w:cs="AvantGardeITCbyBT-Demi"/>
                <w:b/>
                <w:sz w:val="20"/>
                <w:szCs w:val="20"/>
              </w:rPr>
            </w:pPr>
            <w:r w:rsidRPr="00E0563D">
              <w:rPr>
                <w:rFonts w:asciiTheme="majorHAnsi" w:hAnsiTheme="majorHAnsi" w:cs="AvantGardeITCbyBT-Demi"/>
                <w:b/>
                <w:sz w:val="20"/>
                <w:szCs w:val="20"/>
              </w:rPr>
              <w:t>İslam’daki mezhep(ekol)ler</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b/>
                <w:sz w:val="20"/>
                <w:szCs w:val="20"/>
              </w:rPr>
            </w:pPr>
            <w:r w:rsidRPr="00E0563D">
              <w:rPr>
                <w:rFonts w:asciiTheme="majorHAnsi" w:hAnsiTheme="majorHAnsi" w:cs="AvantGardeITCbyBT-Demi"/>
                <w:b/>
                <w:sz w:val="20"/>
                <w:szCs w:val="20"/>
              </w:rPr>
              <w:t>Ameli/pratik mezhepler</w:t>
            </w:r>
          </w:p>
        </w:tc>
        <w:tc>
          <w:tcPr>
            <w:tcW w:w="1436" w:type="dxa"/>
          </w:tcPr>
          <w:p w:rsidR="00F5355E" w:rsidRPr="00E0563D" w:rsidRDefault="00F5355E" w:rsidP="00210264">
            <w:pPr>
              <w:autoSpaceDE w:val="0"/>
              <w:autoSpaceDN w:val="0"/>
              <w:adjustRightInd w:val="0"/>
              <w:rPr>
                <w:rFonts w:asciiTheme="majorHAnsi" w:hAnsiTheme="majorHAnsi" w:cs="AvantGardeITCbyBT-Demi"/>
                <w:b/>
                <w:sz w:val="20"/>
                <w:szCs w:val="20"/>
              </w:rPr>
            </w:pPr>
            <w:r w:rsidRPr="00E0563D">
              <w:rPr>
                <w:rFonts w:asciiTheme="majorHAnsi" w:hAnsiTheme="majorHAnsi" w:cs="AvantGardeITCbyBT-Demi"/>
                <w:b/>
                <w:sz w:val="20"/>
                <w:szCs w:val="20"/>
              </w:rPr>
              <w:t>İtikadı/inanç mezhepler</w:t>
            </w: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b/>
                <w:sz w:val="20"/>
                <w:szCs w:val="20"/>
              </w:rPr>
            </w:pPr>
            <w:r w:rsidRPr="00E0563D">
              <w:rPr>
                <w:rFonts w:asciiTheme="majorHAnsi" w:hAnsiTheme="majorHAnsi" w:cs="AvantGardeITCbyBT-Demi"/>
                <w:b/>
                <w:sz w:val="20"/>
                <w:szCs w:val="20"/>
              </w:rPr>
              <w:t>Ahlaki/tasavvufi mezhepler</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Müslümanın nasıl ibadet edeceği, muamele edeceğin açıklar</w:t>
            </w:r>
          </w:p>
        </w:tc>
        <w:tc>
          <w:tcPr>
            <w:tcW w:w="1436" w:type="dxa"/>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Müslümanın nelere inanacağını ifade eder</w:t>
            </w: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sz w:val="20"/>
                <w:szCs w:val="20"/>
              </w:rPr>
            </w:pPr>
            <w:r w:rsidRPr="00E0563D">
              <w:rPr>
                <w:rFonts w:asciiTheme="majorHAnsi" w:hAnsiTheme="majorHAnsi" w:cs="AvantGardeITCbyBT-Demi"/>
                <w:sz w:val="20"/>
                <w:szCs w:val="20"/>
              </w:rPr>
              <w:t>Müslümanın ahlaki olarak nasıl yaşanacağını ifade eder</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Hanefi mezhebi</w:t>
            </w:r>
          </w:p>
        </w:tc>
        <w:tc>
          <w:tcPr>
            <w:tcW w:w="1436"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Maturidi mezhebi </w:t>
            </w: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Yesevilik  </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Şafii mezhebi</w:t>
            </w:r>
          </w:p>
        </w:tc>
        <w:tc>
          <w:tcPr>
            <w:tcW w:w="1436"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Eşari mezhebi </w:t>
            </w: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Kadirilik </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Hanbeli mezhebi </w:t>
            </w:r>
          </w:p>
        </w:tc>
        <w:tc>
          <w:tcPr>
            <w:tcW w:w="1436" w:type="dxa"/>
          </w:tcPr>
          <w:p w:rsidR="00F5355E" w:rsidRPr="00E0563D" w:rsidRDefault="00F5355E" w:rsidP="00210264">
            <w:pPr>
              <w:autoSpaceDE w:val="0"/>
              <w:autoSpaceDN w:val="0"/>
              <w:adjustRightInd w:val="0"/>
              <w:rPr>
                <w:rFonts w:asciiTheme="majorHAnsi" w:hAnsiTheme="majorHAnsi" w:cs="AvantGardeITCbyBT-Demi"/>
                <w:i/>
                <w:sz w:val="20"/>
                <w:szCs w:val="20"/>
              </w:rPr>
            </w:pP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Nakşibendilik </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Maliki mezhebi</w:t>
            </w:r>
          </w:p>
        </w:tc>
        <w:tc>
          <w:tcPr>
            <w:tcW w:w="1436" w:type="dxa"/>
          </w:tcPr>
          <w:p w:rsidR="00F5355E" w:rsidRPr="00E0563D" w:rsidRDefault="00F5355E" w:rsidP="00210264">
            <w:pPr>
              <w:autoSpaceDE w:val="0"/>
              <w:autoSpaceDN w:val="0"/>
              <w:adjustRightInd w:val="0"/>
              <w:rPr>
                <w:rFonts w:asciiTheme="majorHAnsi" w:hAnsiTheme="majorHAnsi" w:cs="AvantGardeITCbyBT-Demi"/>
                <w:i/>
                <w:sz w:val="20"/>
                <w:szCs w:val="20"/>
              </w:rPr>
            </w:pP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Mevlevilik </w:t>
            </w:r>
          </w:p>
        </w:tc>
      </w:tr>
      <w:tr w:rsidR="00F5355E" w:rsidRPr="00E0563D" w:rsidTr="00210264">
        <w:tc>
          <w:tcPr>
            <w:tcW w:w="1430" w:type="dxa"/>
          </w:tcPr>
          <w:p w:rsidR="00F5355E" w:rsidRPr="00E0563D" w:rsidRDefault="00F5355E" w:rsidP="00210264">
            <w:pPr>
              <w:autoSpaceDE w:val="0"/>
              <w:autoSpaceDN w:val="0"/>
              <w:adjustRightInd w:val="0"/>
              <w:rPr>
                <w:rFonts w:asciiTheme="majorHAnsi" w:hAnsiTheme="majorHAnsi" w:cs="AvantGardeITCbyBT-Demi"/>
                <w:i/>
                <w:sz w:val="20"/>
                <w:szCs w:val="20"/>
              </w:rPr>
            </w:pPr>
          </w:p>
        </w:tc>
        <w:tc>
          <w:tcPr>
            <w:tcW w:w="1436" w:type="dxa"/>
          </w:tcPr>
          <w:p w:rsidR="00F5355E" w:rsidRPr="00E0563D" w:rsidRDefault="00F5355E" w:rsidP="00210264">
            <w:pPr>
              <w:autoSpaceDE w:val="0"/>
              <w:autoSpaceDN w:val="0"/>
              <w:adjustRightInd w:val="0"/>
              <w:rPr>
                <w:rFonts w:asciiTheme="majorHAnsi" w:hAnsiTheme="majorHAnsi" w:cs="AvantGardeITCbyBT-Demi"/>
                <w:i/>
                <w:sz w:val="20"/>
                <w:szCs w:val="20"/>
              </w:rPr>
            </w:pPr>
          </w:p>
        </w:tc>
        <w:tc>
          <w:tcPr>
            <w:tcW w:w="1756" w:type="dxa"/>
            <w:gridSpan w:val="2"/>
          </w:tcPr>
          <w:p w:rsidR="00F5355E" w:rsidRPr="00E0563D" w:rsidRDefault="00F5355E" w:rsidP="00210264">
            <w:pPr>
              <w:autoSpaceDE w:val="0"/>
              <w:autoSpaceDN w:val="0"/>
              <w:adjustRightInd w:val="0"/>
              <w:rPr>
                <w:rFonts w:asciiTheme="majorHAnsi" w:hAnsiTheme="majorHAnsi" w:cs="AvantGardeITCbyBT-Demi"/>
                <w:i/>
                <w:sz w:val="20"/>
                <w:szCs w:val="20"/>
              </w:rPr>
            </w:pPr>
            <w:r w:rsidRPr="00E0563D">
              <w:rPr>
                <w:rFonts w:asciiTheme="majorHAnsi" w:hAnsiTheme="majorHAnsi" w:cs="AvantGardeITCbyBT-Demi"/>
                <w:i/>
                <w:sz w:val="20"/>
                <w:szCs w:val="20"/>
              </w:rPr>
              <w:t xml:space="preserve">Alevi Bektaşilik </w:t>
            </w:r>
          </w:p>
        </w:tc>
      </w:tr>
    </w:tbl>
    <w:p w:rsidR="00F5355E" w:rsidRDefault="00F5355E" w:rsidP="00F535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421463" w:rsidTr="00421463">
        <w:tc>
          <w:tcPr>
            <w:tcW w:w="5018" w:type="dxa"/>
          </w:tcPr>
          <w:p w:rsidR="00421463" w:rsidRPr="003F3A10" w:rsidRDefault="00421463" w:rsidP="0020193D">
            <w:pPr>
              <w:autoSpaceDE w:val="0"/>
              <w:autoSpaceDN w:val="0"/>
              <w:adjustRightInd w:val="0"/>
              <w:rPr>
                <w:rFonts w:asciiTheme="majorHAnsi" w:hAnsiTheme="majorHAnsi" w:cs="AvantGardeITCbyBT-Demi"/>
                <w:b/>
                <w:sz w:val="20"/>
                <w:szCs w:val="20"/>
              </w:rPr>
            </w:pPr>
            <w:r w:rsidRPr="003F3A10">
              <w:rPr>
                <w:rFonts w:asciiTheme="majorHAnsi" w:hAnsiTheme="majorHAnsi" w:cs="AvantGardeITCbyBT-Demi"/>
                <w:b/>
                <w:sz w:val="20"/>
                <w:szCs w:val="20"/>
              </w:rPr>
              <w:t>İtikadi/inanç mezhep(ekol)leri</w:t>
            </w:r>
          </w:p>
        </w:tc>
      </w:tr>
    </w:tbl>
    <w:p w:rsidR="0020193D" w:rsidRDefault="0020193D" w:rsidP="0020193D">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421463" w:rsidRPr="00DF5F80" w:rsidTr="00421463">
        <w:tc>
          <w:tcPr>
            <w:tcW w:w="5018" w:type="dxa"/>
          </w:tcPr>
          <w:p w:rsidR="00421463" w:rsidRPr="00DF5F80" w:rsidRDefault="00421463" w:rsidP="00421463">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İtikadi mezhepler niçin ortaya çıktı</w:t>
            </w:r>
          </w:p>
        </w:tc>
      </w:tr>
      <w:tr w:rsidR="00421463" w:rsidRPr="00DF5F80" w:rsidTr="00421463">
        <w:tc>
          <w:tcPr>
            <w:tcW w:w="5018" w:type="dxa"/>
          </w:tcPr>
          <w:p w:rsidR="00421463" w:rsidRPr="00DF5F80" w:rsidRDefault="00421463" w:rsidP="00421463">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Müslüman bilginler, İslam’ın inanç esaslarını doğru bir şekilde öğretmek için gayret göstermişlerdir. Bu esasları, Kur’an’ı ve sünneti esas alarak temellendirip savunmuşlar ve bu konularda Müslümanları aydınlatmışlardır. İşte Müslüman âlimlerin bu konuda yaptıkları çalışmalar  sonucunda İslam düşüncesinde inançla ilgili yorumlar ortaya çıkmıştır.</w:t>
            </w:r>
          </w:p>
        </w:tc>
      </w:tr>
    </w:tbl>
    <w:p w:rsidR="00421463" w:rsidRPr="00DF5F80" w:rsidRDefault="00421463" w:rsidP="0020193D">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F0393F" w:rsidRPr="00DF5F80" w:rsidTr="00F0393F">
        <w:tc>
          <w:tcPr>
            <w:tcW w:w="5018" w:type="dxa"/>
          </w:tcPr>
          <w:p w:rsidR="00F0393F" w:rsidRPr="00DF5F80" w:rsidRDefault="00F0393F" w:rsidP="0020193D">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İnançla ilgili mezheplerin görevleri</w:t>
            </w:r>
          </w:p>
        </w:tc>
      </w:tr>
      <w:tr w:rsidR="00F0393F" w:rsidRPr="00DF5F80" w:rsidTr="00F0393F">
        <w:tc>
          <w:tcPr>
            <w:tcW w:w="5018" w:type="dxa"/>
          </w:tcPr>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İslam dininin temeli olan tevhit inancı hakkında doğru ve sağlam bilgiler</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sunmak</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İman esaslarını anlaşılır bir şekilde yorumlamak ve açıklamak</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Din konusunda doğruyu ve gerçeği arayanlara yol göstermek</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İslam’a ve diğer kutsal değerlere yöneltilen eleştirilere cevap verip onları</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çürütmek</w:t>
            </w:r>
          </w:p>
          <w:p w:rsidR="00F0393F" w:rsidRPr="00DF5F80" w:rsidRDefault="00F0393F" w:rsidP="00F0393F">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Hurafe ve batıl inançların neler olduğunu tespit ederek Müslümanları bu</w:t>
            </w:r>
          </w:p>
          <w:p w:rsidR="00F0393F" w:rsidRPr="00DF5F80" w:rsidRDefault="00F0393F" w:rsidP="00F0393F">
            <w:pPr>
              <w:autoSpaceDE w:val="0"/>
              <w:autoSpaceDN w:val="0"/>
              <w:adjustRightInd w:val="0"/>
              <w:rPr>
                <w:rFonts w:asciiTheme="majorHAnsi" w:hAnsiTheme="majorHAnsi" w:cs="AvantGardeITCbyBT-Demi"/>
                <w:sz w:val="20"/>
                <w:szCs w:val="20"/>
              </w:rPr>
            </w:pPr>
            <w:r w:rsidRPr="00DF5F80">
              <w:rPr>
                <w:rFonts w:asciiTheme="majorHAnsi" w:hAnsiTheme="majorHAnsi" w:cs="SegoePrint"/>
                <w:color w:val="000000"/>
                <w:sz w:val="20"/>
                <w:szCs w:val="20"/>
              </w:rPr>
              <w:t>konuda bilgilendirmek</w:t>
            </w:r>
          </w:p>
        </w:tc>
      </w:tr>
    </w:tbl>
    <w:p w:rsidR="00F0393F" w:rsidRPr="00DF5F80" w:rsidRDefault="00F0393F" w:rsidP="0020193D">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73335E" w:rsidRPr="00DF5F80" w:rsidTr="00210264">
        <w:tc>
          <w:tcPr>
            <w:tcW w:w="5018" w:type="dxa"/>
          </w:tcPr>
          <w:p w:rsidR="0073335E" w:rsidRPr="00DF5F80" w:rsidRDefault="0073335E"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Ameli/pratik mezhep(ekol)leri</w:t>
            </w:r>
          </w:p>
        </w:tc>
      </w:tr>
    </w:tbl>
    <w:p w:rsidR="0073335E" w:rsidRPr="00DF5F80" w:rsidRDefault="0073335E" w:rsidP="007333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73335E" w:rsidRPr="00DF5F80" w:rsidTr="00210264">
        <w:tc>
          <w:tcPr>
            <w:tcW w:w="5018" w:type="dxa"/>
          </w:tcPr>
          <w:p w:rsidR="0073335E" w:rsidRPr="00DF5F80" w:rsidRDefault="0073335E" w:rsidP="00F4369F">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Ameli/pratik mezhep(ekol)</w:t>
            </w:r>
          </w:p>
        </w:tc>
      </w:tr>
      <w:tr w:rsidR="0073335E" w:rsidRPr="00DF5F80" w:rsidTr="00210264">
        <w:tc>
          <w:tcPr>
            <w:tcW w:w="5018" w:type="dxa"/>
          </w:tcPr>
          <w:p w:rsidR="0073335E" w:rsidRPr="00DF5F80" w:rsidRDefault="0073335E" w:rsidP="0073335E">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dinin ibadet boyutu ve günlük hayatla ilgili olan diğer konuları ele alır. Temel İslam bilimlerinden biri olan fıkıh, ibadetler hakkında açıklayıcı bilgiler verir. Namaz, oruç, hac ve zekât gibi ibadetlerin ve muamelatın nasıl ve ne zaman yapılacağını ayrıntılı bir şekilde açıklayan yorumlara, fıkhi yorumlar denir.</w:t>
            </w:r>
          </w:p>
        </w:tc>
      </w:tr>
    </w:tbl>
    <w:p w:rsidR="00F4369F" w:rsidRPr="00DF5F80" w:rsidRDefault="00F4369F" w:rsidP="00F4369F">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F4369F" w:rsidRPr="00DF5F80" w:rsidTr="00210264">
        <w:tc>
          <w:tcPr>
            <w:tcW w:w="5018" w:type="dxa"/>
          </w:tcPr>
          <w:p w:rsidR="00F4369F" w:rsidRPr="00DF5F80" w:rsidRDefault="00F4369F" w:rsidP="00210264">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Ameli/pratik mezhep(ekol)ler niçin ortaya çıktı</w:t>
            </w:r>
          </w:p>
        </w:tc>
      </w:tr>
      <w:tr w:rsidR="00F4369F" w:rsidRPr="00DF5F80" w:rsidTr="00210264">
        <w:tc>
          <w:tcPr>
            <w:tcW w:w="5018" w:type="dxa"/>
          </w:tcPr>
          <w:p w:rsidR="00F4369F" w:rsidRPr="00DF5F80" w:rsidRDefault="00F4369F" w:rsidP="00F4369F">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İslam’ın ilk döneminde dinle ilgili bütün sorulara Hz. Peygamber cevap vermiştir. Bundan dolayı da dinin uygulanış biçimi hakkında herhangi bir farklılık yaşanmamıştır. Onun vefatından sonra değişik bölgelere dağılan sahabeler, insanları dinî konularda aydınlatmaya başlamıştır. Sonraki dönemlerde birbirinden farklı kültürel ve sosyal şartları olan bölgelerde yaşayan insanlar, dinle ilgili sorularına cevap bulmak için İslam âlimlerine başvurmuşlardır. İslam âlimleri de sorulan sorulara Kur’an ve sünnetten hareketle cevap vermişlerdir. İnsanların hayatlarını kolaylaştıran ve onların dinle ilgili sorunlarını çözen bazı din âlimlerinin görüşleri, daha fazla yaygınlık kazanmıştır. Bu âlimlerin bakış açısı, yöntemi ve dini yorumlama biçimleri, daha sonraları sistemleştirilmiştir. Böylece de farklı fıkhi yorumlar ortaya çıkmıştır</w:t>
            </w:r>
          </w:p>
        </w:tc>
      </w:tr>
    </w:tbl>
    <w:p w:rsidR="0073335E" w:rsidRPr="00DF5F80" w:rsidRDefault="0073335E" w:rsidP="007333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5018"/>
      </w:tblGrid>
      <w:tr w:rsidR="0073335E" w:rsidRPr="00DF5F80" w:rsidTr="00210264">
        <w:tc>
          <w:tcPr>
            <w:tcW w:w="5018" w:type="dxa"/>
          </w:tcPr>
          <w:p w:rsidR="0073335E" w:rsidRPr="00DF5F80" w:rsidRDefault="00CA4669" w:rsidP="00210264">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Ameli/pratik mezhep(ekol)lerin</w:t>
            </w:r>
            <w:r w:rsidR="0073335E" w:rsidRPr="00DF5F80">
              <w:rPr>
                <w:rFonts w:asciiTheme="majorHAnsi" w:hAnsiTheme="majorHAnsi" w:cs="AvantGardeITCbyBT-Demi"/>
                <w:b/>
                <w:sz w:val="20"/>
                <w:szCs w:val="20"/>
              </w:rPr>
              <w:t xml:space="preserve"> görevleri</w:t>
            </w:r>
          </w:p>
        </w:tc>
      </w:tr>
      <w:tr w:rsidR="0073335E" w:rsidRPr="00DF5F80" w:rsidTr="00210264">
        <w:tc>
          <w:tcPr>
            <w:tcW w:w="5018" w:type="dxa"/>
          </w:tcPr>
          <w:p w:rsidR="0073335E" w:rsidRPr="00DF5F80" w:rsidRDefault="0073335E" w:rsidP="00CA4669">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xml:space="preserve">• </w:t>
            </w:r>
            <w:r w:rsidR="00CA4669" w:rsidRPr="00DF5F80">
              <w:rPr>
                <w:rFonts w:asciiTheme="majorHAnsi" w:hAnsiTheme="majorHAnsi" w:cs="SegoePrint"/>
                <w:color w:val="000000"/>
                <w:sz w:val="20"/>
                <w:szCs w:val="20"/>
              </w:rPr>
              <w:t>dini pratikleri tespit etmek</w:t>
            </w:r>
          </w:p>
          <w:p w:rsidR="0073335E" w:rsidRPr="00DF5F80" w:rsidRDefault="0073335E" w:rsidP="00210264">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xml:space="preserve">• </w:t>
            </w:r>
            <w:r w:rsidR="00CA4669" w:rsidRPr="00DF5F80">
              <w:rPr>
                <w:rFonts w:asciiTheme="majorHAnsi" w:hAnsiTheme="majorHAnsi" w:cs="SegoePrint"/>
                <w:color w:val="000000"/>
                <w:sz w:val="20"/>
                <w:szCs w:val="20"/>
              </w:rPr>
              <w:t>dini pratikleri açıklamak</w:t>
            </w:r>
          </w:p>
          <w:p w:rsidR="0073335E" w:rsidRPr="00DF5F80" w:rsidRDefault="0073335E" w:rsidP="00210264">
            <w:pPr>
              <w:autoSpaceDE w:val="0"/>
              <w:autoSpaceDN w:val="0"/>
              <w:adjustRightInd w:val="0"/>
              <w:rPr>
                <w:rFonts w:asciiTheme="majorHAnsi" w:hAnsiTheme="majorHAnsi" w:cs="SegoePrint"/>
                <w:color w:val="000000"/>
                <w:sz w:val="20"/>
                <w:szCs w:val="20"/>
              </w:rPr>
            </w:pPr>
            <w:r w:rsidRPr="00DF5F80">
              <w:rPr>
                <w:rFonts w:asciiTheme="majorHAnsi" w:hAnsiTheme="majorHAnsi" w:cs="SegoePrint"/>
                <w:color w:val="000000"/>
                <w:sz w:val="20"/>
                <w:szCs w:val="20"/>
              </w:rPr>
              <w:t xml:space="preserve">• </w:t>
            </w:r>
            <w:r w:rsidR="00CA4669" w:rsidRPr="00DF5F80">
              <w:rPr>
                <w:rFonts w:asciiTheme="majorHAnsi" w:hAnsiTheme="majorHAnsi" w:cs="SegoePrint"/>
                <w:color w:val="000000"/>
                <w:sz w:val="20"/>
                <w:szCs w:val="20"/>
              </w:rPr>
              <w:t>muamelatın nasıl olacağını tespit etmek</w:t>
            </w:r>
          </w:p>
          <w:p w:rsidR="0073335E" w:rsidRPr="00DF5F80" w:rsidRDefault="0073335E" w:rsidP="00F74E17">
            <w:pPr>
              <w:autoSpaceDE w:val="0"/>
              <w:autoSpaceDN w:val="0"/>
              <w:adjustRightInd w:val="0"/>
              <w:rPr>
                <w:rFonts w:asciiTheme="majorHAnsi" w:hAnsiTheme="majorHAnsi" w:cs="AvantGardeITCbyBT-Demi"/>
                <w:sz w:val="20"/>
                <w:szCs w:val="20"/>
              </w:rPr>
            </w:pPr>
          </w:p>
        </w:tc>
      </w:tr>
    </w:tbl>
    <w:p w:rsidR="0073335E" w:rsidRPr="00DF5F80" w:rsidRDefault="0073335E" w:rsidP="0073335E">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1242"/>
        <w:gridCol w:w="3776"/>
      </w:tblGrid>
      <w:tr w:rsidR="00CA4669" w:rsidRPr="00DF5F80" w:rsidTr="00CA4669">
        <w:tc>
          <w:tcPr>
            <w:tcW w:w="5018" w:type="dxa"/>
            <w:gridSpan w:val="2"/>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Günümüze kadar ulaşan fıkhi mezhep/ekoller</w:t>
            </w:r>
          </w:p>
        </w:tc>
      </w:tr>
      <w:tr w:rsidR="00CA4669" w:rsidRPr="00DF5F80" w:rsidTr="00CA4669">
        <w:tc>
          <w:tcPr>
            <w:tcW w:w="1242" w:type="dxa"/>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Caferilik</w:t>
            </w:r>
            <w:r w:rsidRPr="00DF5F80">
              <w:rPr>
                <w:rFonts w:asciiTheme="majorHAnsi" w:hAnsiTheme="majorHAnsi" w:cs="AvantGardeITCbyBT-Book"/>
                <w:b/>
                <w:sz w:val="20"/>
                <w:szCs w:val="20"/>
              </w:rPr>
              <w:t>:</w:t>
            </w:r>
          </w:p>
        </w:tc>
        <w:tc>
          <w:tcPr>
            <w:tcW w:w="3776" w:type="dxa"/>
          </w:tcPr>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Caferilik mezhebi, Cafer-i Sadık’ın görüşlerini temel alan fıkhi bir yorumdur. Caferilik;</w:t>
            </w:r>
          </w:p>
          <w:p w:rsidR="00CA4669" w:rsidRPr="00DF5F80" w:rsidRDefault="00CA4669" w:rsidP="00CA4669">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Türkiye, İran, Pakistan, Azerbaycan ve Irak gibi ülkelerde varlığını sürdürmektedir</w:t>
            </w:r>
          </w:p>
        </w:tc>
      </w:tr>
      <w:tr w:rsidR="00CA4669" w:rsidRPr="00DF5F80" w:rsidTr="00CA4669">
        <w:tc>
          <w:tcPr>
            <w:tcW w:w="1242" w:type="dxa"/>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Hanefilik</w:t>
            </w:r>
          </w:p>
        </w:tc>
        <w:tc>
          <w:tcPr>
            <w:tcW w:w="3776" w:type="dxa"/>
          </w:tcPr>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 xml:space="preserve">İslam düşüncesindeki önemli fıkhi yorumlardan biri de Hanefiliktir. Hanefilik mezhebi, Ebu Hanife’nin görüşleri çerçevesinde şekillenmiştir </w:t>
            </w:r>
            <w:r w:rsidRPr="00DF5F80">
              <w:rPr>
                <w:rFonts w:asciiTheme="majorHAnsi" w:hAnsiTheme="majorHAnsi" w:cs="AvantGardeITCbyBT-Book"/>
                <w:sz w:val="20"/>
                <w:szCs w:val="20"/>
              </w:rPr>
              <w:t xml:space="preserve">Hanefilik daha çok Türkiye, Suriye, Irak, Pakistan, Kafkaslar ve </w:t>
            </w:r>
          </w:p>
          <w:p w:rsidR="00CA4669" w:rsidRPr="00DF5F80" w:rsidRDefault="00CA4669" w:rsidP="00CA4669">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Balkanlarda yaygınlık kazanmıştır</w:t>
            </w:r>
          </w:p>
        </w:tc>
      </w:tr>
      <w:tr w:rsidR="00CA4669" w:rsidRPr="00DF5F80" w:rsidTr="00CA4669">
        <w:tc>
          <w:tcPr>
            <w:tcW w:w="1242" w:type="dxa"/>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Malikilik</w:t>
            </w:r>
          </w:p>
        </w:tc>
        <w:tc>
          <w:tcPr>
            <w:tcW w:w="3776" w:type="dxa"/>
          </w:tcPr>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Malik bin Enes’in görüşleri çerçevesinde ortaya çıkmış fıkhi bir yorumdur. Malikilik</w:t>
            </w:r>
          </w:p>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mezhebi; Fas, Cezayir, Tunus, Sudan gibi bazı Afrika ülkelerinde yayılarak varlığını günümüze</w:t>
            </w:r>
          </w:p>
          <w:p w:rsidR="00CA4669" w:rsidRPr="00DF5F80" w:rsidRDefault="00CA4669" w:rsidP="00CA4669">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kadar devam ettirmiştir</w:t>
            </w:r>
          </w:p>
        </w:tc>
      </w:tr>
      <w:tr w:rsidR="00CA4669" w:rsidRPr="00DF5F80" w:rsidTr="00CA4669">
        <w:tc>
          <w:tcPr>
            <w:tcW w:w="1242" w:type="dxa"/>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Şafiilik</w:t>
            </w:r>
          </w:p>
        </w:tc>
        <w:tc>
          <w:tcPr>
            <w:tcW w:w="3776" w:type="dxa"/>
          </w:tcPr>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İslam dünyasında yaygın olan mezheplerden biri de Şafiiliktir. Bu fıkhi yorum,</w:t>
            </w:r>
          </w:p>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İmam Şafii’nin görüşleri etrafında şekillenmiştir. Türkiye, Mısır, Güney Arabistan, Endonezya</w:t>
            </w:r>
          </w:p>
          <w:p w:rsidR="00CA4669" w:rsidRPr="00DF5F80" w:rsidRDefault="00CA4669" w:rsidP="00CA4669">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ve Malezya gibi bölgelerde yaygındır</w:t>
            </w:r>
          </w:p>
        </w:tc>
      </w:tr>
      <w:tr w:rsidR="00CA4669" w:rsidRPr="00DF5F80" w:rsidTr="00CA4669">
        <w:tc>
          <w:tcPr>
            <w:tcW w:w="1242" w:type="dxa"/>
          </w:tcPr>
          <w:p w:rsidR="00CA4669" w:rsidRPr="00DF5F80" w:rsidRDefault="00CA4669" w:rsidP="0073335E">
            <w:pPr>
              <w:autoSpaceDE w:val="0"/>
              <w:autoSpaceDN w:val="0"/>
              <w:adjustRightInd w:val="0"/>
              <w:rPr>
                <w:rFonts w:asciiTheme="majorHAnsi" w:hAnsiTheme="majorHAnsi" w:cs="AvantGardeITCbyBT-Demi"/>
                <w:b/>
                <w:sz w:val="20"/>
                <w:szCs w:val="20"/>
              </w:rPr>
            </w:pPr>
            <w:r w:rsidRPr="00DF5F80">
              <w:rPr>
                <w:rFonts w:asciiTheme="majorHAnsi" w:hAnsiTheme="majorHAnsi" w:cs="AvantGardeITCbyBT-Demi"/>
                <w:b/>
                <w:sz w:val="20"/>
                <w:szCs w:val="20"/>
              </w:rPr>
              <w:t>Hanbelilik</w:t>
            </w:r>
          </w:p>
        </w:tc>
        <w:tc>
          <w:tcPr>
            <w:tcW w:w="3776" w:type="dxa"/>
          </w:tcPr>
          <w:p w:rsidR="00CA4669" w:rsidRPr="00DF5F80" w:rsidRDefault="00CA4669" w:rsidP="00CA4669">
            <w:pPr>
              <w:autoSpaceDE w:val="0"/>
              <w:autoSpaceDN w:val="0"/>
              <w:adjustRightInd w:val="0"/>
              <w:rPr>
                <w:rFonts w:asciiTheme="majorHAnsi" w:hAnsiTheme="majorHAnsi" w:cs="AvantGardeITCbyBT-Book"/>
                <w:sz w:val="20"/>
                <w:szCs w:val="20"/>
              </w:rPr>
            </w:pPr>
            <w:r w:rsidRPr="00DF5F80">
              <w:rPr>
                <w:rFonts w:asciiTheme="majorHAnsi" w:hAnsiTheme="majorHAnsi" w:cs="AvantGardeITCbyBT-Book"/>
                <w:sz w:val="20"/>
                <w:szCs w:val="20"/>
              </w:rPr>
              <w:t>Bu fıkhi yorum, Ahmet bin Hanbel’in fikirlerine dayanır. Hanbelilik mezhebi</w:t>
            </w:r>
          </w:p>
          <w:p w:rsidR="00CA4669" w:rsidRPr="00DF5F80" w:rsidRDefault="00CA4669" w:rsidP="00CA4669">
            <w:pPr>
              <w:autoSpaceDE w:val="0"/>
              <w:autoSpaceDN w:val="0"/>
              <w:adjustRightInd w:val="0"/>
              <w:rPr>
                <w:rFonts w:asciiTheme="majorHAnsi" w:hAnsiTheme="majorHAnsi" w:cs="AvantGardeITCbyBT-Demi"/>
                <w:sz w:val="20"/>
                <w:szCs w:val="20"/>
              </w:rPr>
            </w:pPr>
            <w:r w:rsidRPr="00DF5F80">
              <w:rPr>
                <w:rFonts w:asciiTheme="majorHAnsi" w:hAnsiTheme="majorHAnsi" w:cs="AvantGardeITCbyBT-Book"/>
                <w:sz w:val="20"/>
                <w:szCs w:val="20"/>
              </w:rPr>
              <w:t>daha çok Arabistan Yarımadası’nda yaygınlaşarak günümüze kadar varlığını sürdürmüştür</w:t>
            </w:r>
          </w:p>
        </w:tc>
      </w:tr>
    </w:tbl>
    <w:p w:rsidR="002E7D41" w:rsidRPr="00DF5F80" w:rsidRDefault="002E7D41" w:rsidP="0020193D">
      <w:pPr>
        <w:autoSpaceDE w:val="0"/>
        <w:autoSpaceDN w:val="0"/>
        <w:adjustRightInd w:val="0"/>
        <w:spacing w:after="0" w:line="240" w:lineRule="auto"/>
        <w:rPr>
          <w:rFonts w:asciiTheme="majorHAnsi" w:hAnsiTheme="majorHAnsi" w:cs="AvantGardeITCbyBT-Demi"/>
          <w:sz w:val="20"/>
          <w:szCs w:val="20"/>
        </w:rPr>
      </w:pPr>
    </w:p>
    <w:tbl>
      <w:tblPr>
        <w:tblStyle w:val="TabloKlavuzu"/>
        <w:tblW w:w="0" w:type="auto"/>
        <w:tblLook w:val="04A0" w:firstRow="1" w:lastRow="0" w:firstColumn="1" w:lastColumn="0" w:noHBand="0" w:noVBand="1"/>
      </w:tblPr>
      <w:tblGrid>
        <w:gridCol w:w="1816"/>
        <w:gridCol w:w="2527"/>
        <w:gridCol w:w="58"/>
      </w:tblGrid>
      <w:tr w:rsidR="0020193D" w:rsidRPr="00DF5F80" w:rsidTr="00DF5F80">
        <w:tc>
          <w:tcPr>
            <w:tcW w:w="1816" w:type="dxa"/>
          </w:tcPr>
          <w:p w:rsidR="0020193D" w:rsidRPr="00DF5F80" w:rsidRDefault="00837042"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Tevhit/vahdaniyet</w:t>
            </w:r>
          </w:p>
        </w:tc>
        <w:tc>
          <w:tcPr>
            <w:tcW w:w="2585" w:type="dxa"/>
            <w:gridSpan w:val="2"/>
          </w:tcPr>
          <w:p w:rsidR="0020193D" w:rsidRPr="00DF5F80" w:rsidRDefault="002E7D41"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Allah’ın birdir</w:t>
            </w:r>
          </w:p>
        </w:tc>
      </w:tr>
      <w:tr w:rsidR="0020193D" w:rsidRPr="00DF5F80" w:rsidTr="00DF5F80">
        <w:tc>
          <w:tcPr>
            <w:tcW w:w="1816" w:type="dxa"/>
          </w:tcPr>
          <w:p w:rsidR="0020193D" w:rsidRPr="00DF5F80" w:rsidRDefault="006B0A21" w:rsidP="00210264">
            <w:pPr>
              <w:autoSpaceDE w:val="0"/>
              <w:autoSpaceDN w:val="0"/>
              <w:adjustRightInd w:val="0"/>
              <w:rPr>
                <w:rFonts w:asciiTheme="majorHAnsi" w:hAnsiTheme="majorHAnsi" w:cs="AvantGardeITCbyBT-Demi"/>
                <w:sz w:val="20"/>
                <w:szCs w:val="20"/>
              </w:rPr>
            </w:pPr>
            <w:r>
              <w:rPr>
                <w:rFonts w:asciiTheme="majorHAnsi" w:hAnsiTheme="majorHAnsi" w:cs="AvantGardeITCbyBT-Demi"/>
                <w:sz w:val="20"/>
                <w:szCs w:val="20"/>
              </w:rPr>
              <w:t>Hılful fudul</w:t>
            </w:r>
          </w:p>
        </w:tc>
        <w:tc>
          <w:tcPr>
            <w:tcW w:w="2585" w:type="dxa"/>
            <w:gridSpan w:val="2"/>
          </w:tcPr>
          <w:p w:rsidR="0020193D" w:rsidRPr="00DF5F80" w:rsidRDefault="006B0A21" w:rsidP="00210264">
            <w:pPr>
              <w:autoSpaceDE w:val="0"/>
              <w:autoSpaceDN w:val="0"/>
              <w:adjustRightInd w:val="0"/>
              <w:rPr>
                <w:rFonts w:asciiTheme="majorHAnsi" w:hAnsiTheme="majorHAnsi" w:cs="AvantGardeITCbyBT-Demi"/>
                <w:sz w:val="20"/>
                <w:szCs w:val="20"/>
              </w:rPr>
            </w:pPr>
            <w:r>
              <w:rPr>
                <w:rFonts w:asciiTheme="majorHAnsi" w:hAnsiTheme="majorHAnsi" w:cs="AvantGardeITCbyBT-Demi"/>
                <w:sz w:val="20"/>
                <w:szCs w:val="20"/>
              </w:rPr>
              <w:t>Erdemliler topluluğu</w:t>
            </w:r>
          </w:p>
        </w:tc>
      </w:tr>
      <w:tr w:rsidR="0020193D" w:rsidRPr="00DF5F80" w:rsidTr="00DF5F80">
        <w:tc>
          <w:tcPr>
            <w:tcW w:w="1816" w:type="dxa"/>
          </w:tcPr>
          <w:p w:rsidR="0020193D" w:rsidRPr="00DF5F80" w:rsidRDefault="005B5F80" w:rsidP="00210264">
            <w:pPr>
              <w:autoSpaceDE w:val="0"/>
              <w:autoSpaceDN w:val="0"/>
              <w:adjustRightInd w:val="0"/>
              <w:rPr>
                <w:rFonts w:asciiTheme="majorHAnsi" w:hAnsiTheme="majorHAnsi" w:cs="AvantGardeITCbyBT-Demi"/>
                <w:sz w:val="20"/>
                <w:szCs w:val="20"/>
              </w:rPr>
            </w:pPr>
            <w:r>
              <w:rPr>
                <w:rFonts w:asciiTheme="majorHAnsi" w:hAnsiTheme="majorHAnsi" w:cs="AvantGardeITCbyBT-Demi"/>
                <w:sz w:val="20"/>
                <w:szCs w:val="20"/>
              </w:rPr>
              <w:t xml:space="preserve">Azimet </w:t>
            </w:r>
            <w:r w:rsidR="006B0A21">
              <w:rPr>
                <w:rFonts w:asciiTheme="majorHAnsi" w:hAnsiTheme="majorHAnsi" w:cs="AvantGardeITCbyBT-Demi"/>
                <w:sz w:val="20"/>
                <w:szCs w:val="20"/>
              </w:rPr>
              <w:t xml:space="preserve"> </w:t>
            </w:r>
          </w:p>
        </w:tc>
        <w:tc>
          <w:tcPr>
            <w:tcW w:w="2585" w:type="dxa"/>
            <w:gridSpan w:val="2"/>
          </w:tcPr>
          <w:p w:rsidR="005B5F80" w:rsidRPr="005B5F80" w:rsidRDefault="005B5F80" w:rsidP="005B5F80">
            <w:pPr>
              <w:spacing w:line="203" w:lineRule="atLeast"/>
              <w:rPr>
                <w:rFonts w:asciiTheme="majorHAnsi" w:eastAsia="Times New Roman" w:hAnsiTheme="majorHAnsi" w:cs="Helvetica"/>
                <w:bCs/>
                <w:color w:val="555555"/>
                <w:sz w:val="20"/>
                <w:szCs w:val="20"/>
                <w:bdr w:val="none" w:sz="0" w:space="0" w:color="auto" w:frame="1"/>
                <w:lang w:eastAsia="tr-TR"/>
              </w:rPr>
            </w:pPr>
            <w:r w:rsidRPr="005B5F80">
              <w:rPr>
                <w:rFonts w:asciiTheme="majorHAnsi" w:eastAsia="Times New Roman" w:hAnsiTheme="majorHAnsi" w:cs="Helvetica"/>
                <w:bCs/>
                <w:color w:val="555555"/>
                <w:sz w:val="20"/>
                <w:szCs w:val="20"/>
                <w:bdr w:val="none" w:sz="0" w:space="0" w:color="auto" w:frame="1"/>
                <w:lang w:eastAsia="tr-TR"/>
              </w:rPr>
              <w:t>Kulların özürleri göz önüne alınmaksızın üzerlerine önceden farz kılınan fiilere verilen addır. Yani asıl ve genel olan bir hüküm olup umumu ilgilendiren,her mükellefin uymak zorunda kaldığı esastır</w:t>
            </w:r>
          </w:p>
          <w:p w:rsidR="005B5F80" w:rsidRPr="005B5F80" w:rsidRDefault="005B5F80" w:rsidP="005B5F80">
            <w:pPr>
              <w:spacing w:line="203" w:lineRule="atLeast"/>
              <w:rPr>
                <w:rFonts w:asciiTheme="majorHAnsi" w:eastAsia="Times New Roman" w:hAnsiTheme="majorHAnsi" w:cs="Helvetica"/>
                <w:bCs/>
                <w:i/>
                <w:color w:val="555555"/>
                <w:sz w:val="20"/>
                <w:szCs w:val="20"/>
                <w:bdr w:val="none" w:sz="0" w:space="0" w:color="auto" w:frame="1"/>
                <w:lang w:eastAsia="tr-TR"/>
              </w:rPr>
            </w:pPr>
            <w:r w:rsidRPr="005B5F80">
              <w:rPr>
                <w:rFonts w:asciiTheme="majorHAnsi" w:eastAsia="Times New Roman" w:hAnsiTheme="majorHAnsi" w:cs="Helvetica"/>
                <w:bCs/>
                <w:i/>
                <w:color w:val="555555"/>
                <w:sz w:val="20"/>
                <w:szCs w:val="20"/>
                <w:bdr w:val="none" w:sz="0" w:space="0" w:color="auto" w:frame="1"/>
                <w:lang w:eastAsia="tr-TR"/>
              </w:rPr>
              <w:t>Sağlıklı akıllı ergen olan kişinin Ramazan orucunu tutması farz</w:t>
            </w:r>
          </w:p>
          <w:p w:rsidR="0020193D" w:rsidRPr="005B5F80" w:rsidRDefault="005B5F80" w:rsidP="005B5F80">
            <w:pPr>
              <w:spacing w:line="203" w:lineRule="atLeast"/>
              <w:rPr>
                <w:rFonts w:asciiTheme="majorHAnsi" w:hAnsiTheme="majorHAnsi" w:cs="AvantGardeITCbyBT-Demi"/>
                <w:sz w:val="20"/>
                <w:szCs w:val="20"/>
              </w:rPr>
            </w:pPr>
            <w:r w:rsidRPr="005B5F80">
              <w:rPr>
                <w:rFonts w:asciiTheme="majorHAnsi" w:eastAsia="Times New Roman" w:hAnsiTheme="majorHAnsi" w:cs="Helvetica"/>
                <w:bCs/>
                <w:i/>
                <w:color w:val="555555"/>
                <w:sz w:val="20"/>
                <w:szCs w:val="20"/>
                <w:bdr w:val="none" w:sz="0" w:space="0" w:color="auto" w:frame="1"/>
                <w:lang w:eastAsia="tr-TR"/>
              </w:rPr>
              <w:t xml:space="preserve">Her kez </w:t>
            </w:r>
            <w:r>
              <w:rPr>
                <w:rFonts w:asciiTheme="majorHAnsi" w:eastAsia="Times New Roman" w:hAnsiTheme="majorHAnsi" w:cs="Helvetica"/>
                <w:bCs/>
                <w:i/>
                <w:color w:val="555555"/>
                <w:sz w:val="20"/>
                <w:szCs w:val="20"/>
                <w:bdr w:val="none" w:sz="0" w:space="0" w:color="auto" w:frame="1"/>
                <w:lang w:eastAsia="tr-TR"/>
              </w:rPr>
              <w:t xml:space="preserve"> öğlenin ikindinin yatsının farzını 4 rekat olarak kılar, kılması farzdır</w:t>
            </w:r>
          </w:p>
        </w:tc>
      </w:tr>
      <w:tr w:rsidR="0020193D" w:rsidRPr="00DF5F80" w:rsidTr="00DF5F80">
        <w:tc>
          <w:tcPr>
            <w:tcW w:w="1816" w:type="dxa"/>
          </w:tcPr>
          <w:p w:rsidR="0020193D" w:rsidRPr="00DF5F80" w:rsidRDefault="005B5F80" w:rsidP="00210264">
            <w:pPr>
              <w:autoSpaceDE w:val="0"/>
              <w:autoSpaceDN w:val="0"/>
              <w:adjustRightInd w:val="0"/>
              <w:rPr>
                <w:rFonts w:asciiTheme="majorHAnsi" w:hAnsiTheme="majorHAnsi" w:cs="AvantGardeITCbyBT-Demi"/>
                <w:sz w:val="20"/>
                <w:szCs w:val="20"/>
              </w:rPr>
            </w:pPr>
            <w:r>
              <w:rPr>
                <w:rFonts w:asciiTheme="majorHAnsi" w:hAnsiTheme="majorHAnsi" w:cs="AvantGardeITCbyBT-Demi"/>
                <w:sz w:val="20"/>
                <w:szCs w:val="20"/>
              </w:rPr>
              <w:t xml:space="preserve">Ruhsat </w:t>
            </w:r>
          </w:p>
        </w:tc>
        <w:tc>
          <w:tcPr>
            <w:tcW w:w="2585" w:type="dxa"/>
            <w:gridSpan w:val="2"/>
          </w:tcPr>
          <w:p w:rsidR="0020193D" w:rsidRPr="005B5F80" w:rsidRDefault="005B5F80" w:rsidP="00210264">
            <w:pPr>
              <w:autoSpaceDE w:val="0"/>
              <w:autoSpaceDN w:val="0"/>
              <w:adjustRightInd w:val="0"/>
              <w:rPr>
                <w:rFonts w:asciiTheme="majorHAnsi" w:hAnsiTheme="majorHAnsi" w:cs="Helvetica"/>
                <w:bCs/>
                <w:color w:val="555555"/>
                <w:sz w:val="20"/>
                <w:szCs w:val="20"/>
                <w:bdr w:val="none" w:sz="0" w:space="0" w:color="auto" w:frame="1"/>
              </w:rPr>
            </w:pPr>
            <w:r w:rsidRPr="005B5F80">
              <w:rPr>
                <w:rFonts w:asciiTheme="majorHAnsi" w:hAnsiTheme="majorHAnsi" w:cs="Helvetica"/>
                <w:bCs/>
                <w:color w:val="555555"/>
                <w:sz w:val="20"/>
                <w:szCs w:val="20"/>
                <w:bdr w:val="none" w:sz="0" w:space="0" w:color="auto" w:frame="1"/>
              </w:rPr>
              <w:t>kulların özürlerine binaen kendilerine kolaylık olmak üzere,ikinci derecede meşru kılınan şey</w:t>
            </w:r>
          </w:p>
          <w:p w:rsidR="005B5F80" w:rsidRPr="005B5F80" w:rsidRDefault="005B5F80" w:rsidP="005B5F80">
            <w:pPr>
              <w:spacing w:line="203" w:lineRule="atLeast"/>
              <w:rPr>
                <w:rFonts w:asciiTheme="majorHAnsi" w:eastAsia="Times New Roman" w:hAnsiTheme="majorHAnsi" w:cs="Helvetica"/>
                <w:bCs/>
                <w:i/>
                <w:color w:val="555555"/>
                <w:sz w:val="20"/>
                <w:szCs w:val="20"/>
                <w:bdr w:val="none" w:sz="0" w:space="0" w:color="auto" w:frame="1"/>
                <w:lang w:eastAsia="tr-TR"/>
              </w:rPr>
            </w:pPr>
            <w:r w:rsidRPr="005B5F80">
              <w:rPr>
                <w:rFonts w:asciiTheme="majorHAnsi" w:eastAsia="Times New Roman" w:hAnsiTheme="majorHAnsi" w:cs="Helvetica"/>
                <w:bCs/>
                <w:i/>
                <w:color w:val="555555"/>
                <w:sz w:val="20"/>
                <w:szCs w:val="20"/>
                <w:bdr w:val="none" w:sz="0" w:space="0" w:color="auto" w:frame="1"/>
                <w:lang w:eastAsia="tr-TR"/>
              </w:rPr>
              <w:t>Sağlıklı akıllı ergen olan kişi Ramazan ayında seferi ise  Ramazan orucunu yolculuk sırasında değil  Ramazan sonrasın  tutar tutması farz</w:t>
            </w:r>
          </w:p>
          <w:p w:rsidR="005B5F80" w:rsidRPr="005B5F80" w:rsidRDefault="005B5F80" w:rsidP="005B5F80">
            <w:pPr>
              <w:autoSpaceDE w:val="0"/>
              <w:autoSpaceDN w:val="0"/>
              <w:adjustRightInd w:val="0"/>
              <w:rPr>
                <w:rFonts w:asciiTheme="majorHAnsi" w:hAnsiTheme="majorHAnsi" w:cs="AvantGardeITCbyBT-Demi"/>
                <w:sz w:val="20"/>
                <w:szCs w:val="20"/>
              </w:rPr>
            </w:pPr>
            <w:r w:rsidRPr="005B5F80">
              <w:rPr>
                <w:rFonts w:asciiTheme="majorHAnsi" w:eastAsia="Times New Roman" w:hAnsiTheme="majorHAnsi" w:cs="Helvetica"/>
                <w:bCs/>
                <w:i/>
                <w:color w:val="555555"/>
                <w:sz w:val="20"/>
                <w:szCs w:val="20"/>
                <w:bdr w:val="none" w:sz="0" w:space="0" w:color="auto" w:frame="1"/>
                <w:lang w:eastAsia="tr-TR"/>
              </w:rPr>
              <w:t xml:space="preserve">Her kez </w:t>
            </w:r>
            <w:r>
              <w:rPr>
                <w:rFonts w:asciiTheme="majorHAnsi" w:eastAsia="Times New Roman" w:hAnsiTheme="majorHAnsi" w:cs="Helvetica"/>
                <w:bCs/>
                <w:i/>
                <w:color w:val="555555"/>
                <w:sz w:val="20"/>
                <w:szCs w:val="20"/>
                <w:bdr w:val="none" w:sz="0" w:space="0" w:color="auto" w:frame="1"/>
                <w:lang w:eastAsia="tr-TR"/>
              </w:rPr>
              <w:t xml:space="preserve"> öğlenin ikindinin yatsının farzını 4 rekat olarak kılar,  seferi ise 2 rekat kılar</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Ritüel </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uygulama</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Dini ritüel</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Dini uygula</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Peygamber: </w:t>
            </w:r>
          </w:p>
          <w:p w:rsidR="0020193D" w:rsidRPr="00DF5F80" w:rsidRDefault="0020193D" w:rsidP="00210264">
            <w:pPr>
              <w:autoSpaceDE w:val="0"/>
              <w:autoSpaceDN w:val="0"/>
              <w:adjustRightInd w:val="0"/>
              <w:rPr>
                <w:rFonts w:asciiTheme="majorHAnsi" w:hAnsiTheme="majorHAnsi" w:cs="AvantGardeITCbyBT-Demi"/>
                <w:sz w:val="20"/>
                <w:szCs w:val="20"/>
              </w:rPr>
            </w:pP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Allah’ın istek ve yasaklarını bizlere bildiren kişi</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Resul: </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kitaplı peygamber</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Nebi: </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kitapsız peygamber</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Mucize: gösterdikleri olanüstü olaylar</w:t>
            </w:r>
          </w:p>
          <w:p w:rsidR="0020193D" w:rsidRPr="00DF5F80" w:rsidRDefault="0020193D" w:rsidP="00210264">
            <w:pPr>
              <w:autoSpaceDE w:val="0"/>
              <w:autoSpaceDN w:val="0"/>
              <w:adjustRightInd w:val="0"/>
              <w:rPr>
                <w:rFonts w:asciiTheme="majorHAnsi" w:hAnsiTheme="majorHAnsi" w:cs="AvantGardeITCbyBT-Demi"/>
                <w:sz w:val="20"/>
                <w:szCs w:val="20"/>
              </w:rPr>
            </w:pP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insanları ac.z bırakan, peygamberlerin peygamberliklerini ispatlamak için Allah’ın izni </w:t>
            </w:r>
            <w:r w:rsidRPr="00DF5F80">
              <w:rPr>
                <w:rFonts w:asciiTheme="majorHAnsi" w:hAnsiTheme="majorHAnsi" w:cs="AvantGardeITCbyBT-Demi"/>
                <w:sz w:val="20"/>
                <w:szCs w:val="20"/>
              </w:rPr>
              <w:lastRenderedPageBreak/>
              <w:t>gösterdiği olan üstü olaylar</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lastRenderedPageBreak/>
              <w:t xml:space="preserve">Keramet </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Allah dostlarının Allah’ın izni gösterdiği olan üstü olaylar </w:t>
            </w:r>
          </w:p>
        </w:tc>
      </w:tr>
      <w:tr w:rsidR="0020193D" w:rsidRPr="00DF5F80" w:rsidTr="00DF5F80">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İstihraç  </w:t>
            </w:r>
          </w:p>
        </w:tc>
        <w:tc>
          <w:tcPr>
            <w:tcW w:w="2585" w:type="dxa"/>
            <w:gridSpan w:val="2"/>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.nkarcıların gösterdiği olan üstü olaylar</w:t>
            </w:r>
          </w:p>
        </w:tc>
      </w:tr>
      <w:tr w:rsidR="0020193D" w:rsidRPr="00DF5F80" w:rsidTr="00DF5F80">
        <w:trPr>
          <w:gridAfter w:val="1"/>
          <w:wAfter w:w="58" w:type="dxa"/>
        </w:trPr>
        <w:tc>
          <w:tcPr>
            <w:tcW w:w="1816"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 xml:space="preserve">Hami </w:t>
            </w:r>
          </w:p>
        </w:tc>
        <w:tc>
          <w:tcPr>
            <w:tcW w:w="2527" w:type="dxa"/>
          </w:tcPr>
          <w:p w:rsidR="0020193D" w:rsidRPr="00DF5F80" w:rsidRDefault="0020193D" w:rsidP="00210264">
            <w:pPr>
              <w:autoSpaceDE w:val="0"/>
              <w:autoSpaceDN w:val="0"/>
              <w:adjustRightInd w:val="0"/>
              <w:rPr>
                <w:rFonts w:asciiTheme="majorHAnsi" w:hAnsiTheme="majorHAnsi" w:cs="AvantGardeITCbyBT-Demi"/>
                <w:sz w:val="20"/>
                <w:szCs w:val="20"/>
              </w:rPr>
            </w:pPr>
            <w:r w:rsidRPr="00DF5F80">
              <w:rPr>
                <w:rFonts w:asciiTheme="majorHAnsi" w:hAnsiTheme="majorHAnsi" w:cs="AvantGardeITCbyBT-Demi"/>
                <w:sz w:val="20"/>
                <w:szCs w:val="20"/>
              </w:rPr>
              <w:t>koruyucu</w:t>
            </w:r>
          </w:p>
        </w:tc>
      </w:tr>
    </w:tbl>
    <w:p w:rsidR="00AE046F" w:rsidRDefault="00416766">
      <w:r w:rsidRPr="00416766">
        <w:t>derskitabicevaplarim.com</w:t>
      </w:r>
    </w:p>
    <w:sectPr w:rsidR="00AE046F" w:rsidSect="00F5355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2C2" w:rsidRDefault="004012C2" w:rsidP="00171BF9">
      <w:pPr>
        <w:spacing w:after="0" w:line="240" w:lineRule="auto"/>
      </w:pPr>
      <w:r>
        <w:separator/>
      </w:r>
    </w:p>
  </w:endnote>
  <w:endnote w:type="continuationSeparator" w:id="0">
    <w:p w:rsidR="004012C2" w:rsidRDefault="004012C2" w:rsidP="0017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vantGardeITCbyBT-Demi">
    <w:altName w:val="Arial"/>
    <w:panose1 w:val="00000000000000000000"/>
    <w:charset w:val="00"/>
    <w:family w:val="swiss"/>
    <w:notTrueType/>
    <w:pitch w:val="default"/>
    <w:sig w:usb0="00000007" w:usb1="00000000" w:usb2="00000000" w:usb3="00000000" w:csb0="00000011" w:csb1="00000000"/>
  </w:font>
  <w:font w:name="AvantGardeITCbyBT-Book">
    <w:altName w:val="Arial"/>
    <w:panose1 w:val="00000000000000000000"/>
    <w:charset w:val="00"/>
    <w:family w:val="swiss"/>
    <w:notTrueType/>
    <w:pitch w:val="default"/>
    <w:sig w:usb0="00000007" w:usb1="00000000" w:usb2="00000000" w:usb3="00000000" w:csb0="00000011" w:csb1="00000000"/>
  </w:font>
  <w:font w:name="SegoePrint">
    <w:altName w:val="Arial"/>
    <w:panose1 w:val="00000000000000000000"/>
    <w:charset w:val="00"/>
    <w:family w:val="swiss"/>
    <w:notTrueType/>
    <w:pitch w:val="default"/>
    <w:sig w:usb0="00000007" w:usb1="08070000" w:usb2="00000010" w:usb3="00000000" w:csb0="00020011"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Default="00171B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Pr="00171BF9" w:rsidRDefault="00171BF9" w:rsidP="00171BF9">
    <w:pPr>
      <w:pStyle w:val="AltBilgi"/>
    </w:pPr>
    <w:r w:rsidRPr="00171BF9">
      <w:t>derskitabicevaplarim.com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Default="00171B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2C2" w:rsidRDefault="004012C2" w:rsidP="00171BF9">
      <w:pPr>
        <w:spacing w:after="0" w:line="240" w:lineRule="auto"/>
      </w:pPr>
      <w:r>
        <w:separator/>
      </w:r>
    </w:p>
  </w:footnote>
  <w:footnote w:type="continuationSeparator" w:id="0">
    <w:p w:rsidR="004012C2" w:rsidRDefault="004012C2" w:rsidP="0017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Default="00171B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Default="00171B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BF9" w:rsidRDefault="00171B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FB"/>
    <w:rsid w:val="000546F5"/>
    <w:rsid w:val="00171BF9"/>
    <w:rsid w:val="0020193D"/>
    <w:rsid w:val="002E7D41"/>
    <w:rsid w:val="00360C23"/>
    <w:rsid w:val="003F3A10"/>
    <w:rsid w:val="004012C2"/>
    <w:rsid w:val="00416766"/>
    <w:rsid w:val="00421463"/>
    <w:rsid w:val="00526423"/>
    <w:rsid w:val="005B5F80"/>
    <w:rsid w:val="006B0A21"/>
    <w:rsid w:val="0073335E"/>
    <w:rsid w:val="00837042"/>
    <w:rsid w:val="008B2382"/>
    <w:rsid w:val="00AE046F"/>
    <w:rsid w:val="00CA4669"/>
    <w:rsid w:val="00CB12D7"/>
    <w:rsid w:val="00DF5F80"/>
    <w:rsid w:val="00E52AFB"/>
    <w:rsid w:val="00F0393F"/>
    <w:rsid w:val="00F4369F"/>
    <w:rsid w:val="00F5355E"/>
    <w:rsid w:val="00F74E17"/>
    <w:rsid w:val="00FF1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3165F-F64A-4708-BBBD-2B00B695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B5F80"/>
    <w:rPr>
      <w:b/>
      <w:bCs/>
    </w:rPr>
  </w:style>
  <w:style w:type="character" w:customStyle="1" w:styleId="apple-converted-space">
    <w:name w:val="apple-converted-space"/>
    <w:basedOn w:val="VarsaylanParagrafYazTipi"/>
    <w:rsid w:val="005B5F80"/>
  </w:style>
  <w:style w:type="paragraph" w:styleId="stBilgi">
    <w:name w:val="header"/>
    <w:basedOn w:val="Normal"/>
    <w:link w:val="stBilgiChar"/>
    <w:uiPriority w:val="99"/>
    <w:unhideWhenUsed/>
    <w:rsid w:val="00171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BF9"/>
  </w:style>
  <w:style w:type="paragraph" w:styleId="AltBilgi">
    <w:name w:val="footer"/>
    <w:basedOn w:val="Normal"/>
    <w:link w:val="AltBilgiChar"/>
    <w:uiPriority w:val="99"/>
    <w:unhideWhenUsed/>
    <w:rsid w:val="00171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mehmet tamer</cp:lastModifiedBy>
  <cp:revision>30</cp:revision>
  <dcterms:created xsi:type="dcterms:W3CDTF">2015-02-13T17:24:00Z</dcterms:created>
  <dcterms:modified xsi:type="dcterms:W3CDTF">2023-02-04T11:17:00Z</dcterms:modified>
</cp:coreProperties>
</file>